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 UNIVERSITATEA DE STAT DE MEDICINĂ ŞI FARMACIE</w:t>
      </w: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:rsidR="0093675C" w:rsidRDefault="0093675C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FACULTATEA DE STOMATOLOGIE</w:t>
      </w:r>
    </w:p>
    <w:p w:rsidR="0093675C" w:rsidRDefault="0093675C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CATEDRA DE CHIRURGIE ORO-MAXILO-FACIALĂ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ȘI IMPLANTOLOGIE ORALĂ „ARSENIE GUȚAN”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Elaborări metodice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Anul II, semestrul IV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Anestezia în chirurgia OMF</w:t>
      </w: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Elaborarea metodică Nr. 1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OMF.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Generalităţi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contraindicaţii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.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însuşi noţiunile de bază despre anestezia generală în chirurgia dento-alveolară și maxilo-facială.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1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Istoricul anesteziei în stomatologie şi chirurgia oro-maxilo-facială.</w:t>
      </w:r>
    </w:p>
    <w:p w:rsidR="001A2C30" w:rsidRPr="001A2C30" w:rsidRDefault="001A2C30" w:rsidP="00EF7892">
      <w:pPr>
        <w:numPr>
          <w:ilvl w:val="0"/>
          <w:numId w:val="1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Definiţia şi scopurile (dezideratele) anesteziei.</w:t>
      </w:r>
    </w:p>
    <w:p w:rsidR="001A2C30" w:rsidRPr="001A2C30" w:rsidRDefault="001A2C30" w:rsidP="00EF7892">
      <w:pPr>
        <w:numPr>
          <w:ilvl w:val="0"/>
          <w:numId w:val="1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Clasificarea metodelor de anestezie utilizate în stomatologie şi chirurgia OMF.</w:t>
      </w:r>
    </w:p>
    <w:p w:rsidR="001A2C30" w:rsidRPr="001A2C30" w:rsidRDefault="001A2C30" w:rsidP="00EF7892">
      <w:pPr>
        <w:numPr>
          <w:ilvl w:val="0"/>
          <w:numId w:val="1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Indicaţiile anesteziei. Alegerea metodei de anestezie conform indicaţiilor.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 Clinica anesteziei generale. Stadiile anesteziei generale.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6. Avantajele şi dezavantajele anesteziei generale.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6. Particularităţile AG legate de teritoriul OMF.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lecțiilor.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Burlibaşa C.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Chirurgie orală şi maxilo-facială. Bucureşti: Editura Medicală, 1997.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Voroneanu M., Vicol C., Gogălniceanu D., Barna M. Chirurgie orală şi maxilo-facială. Vol.1. </w:t>
      </w:r>
    </w:p>
    <w:p w:rsidR="001A2C30" w:rsidRPr="00EF7892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Iaşi: Editura Cariatide, 1994.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Бернадский Ю. И. Основы челюстно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лицевой хирургии и хирургической стоматологии, 3-e изд.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ерераб. и доп. Москва: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литература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2007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Кулакова А. А., Робустова Т. Г., Неробеева А. И. Хирургическая стоматология и 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челюстно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лицевой хирурги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EF7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Москва: Гэотар Медия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А. А.</w:t>
      </w:r>
      <w:r w:rsidRPr="00EF789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елюстно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лицевой хирурги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EF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Киев:</w:t>
      </w:r>
      <w:r w:rsidRPr="00EF78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Медицина, 2015.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Hupp James R., Ellis III Edward, Tucker Myron R. Contemporary Oral and Maxillofacial Surgery. Fifth Edition. Mosby Elsevier, 2008.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Moore U. J. Principles of Oral and Maxillofacial Surgery. Sixth Edition, Wiley-Blackwell, 2011.</w:t>
      </w:r>
    </w:p>
    <w:p w:rsidR="001A2C30" w:rsidRPr="00EF7892" w:rsidRDefault="001A2C30" w:rsidP="00EF7892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2004.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 Nr. 2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generală în chirurgia OMF. Metodele de anestezie generală. Căi şi tehnici de administrare.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metodele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căile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administrare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inhalatorie. Circuite anestezice. Preparatele anestezice lichide volatile şi gazoase.</w:t>
      </w:r>
    </w:p>
    <w:p w:rsidR="001A2C30" w:rsidRPr="001A2C30" w:rsidRDefault="001A2C30" w:rsidP="00EF7892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intravenoasă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intubaţie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traheală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A2C30" w:rsidRPr="001A2C30" w:rsidRDefault="001A2C30" w:rsidP="00EF7892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Metodele de sedare conştientă (analgezia relativă, sedarea intravenoasă, neuroleptanalgezia).</w:t>
      </w:r>
    </w:p>
    <w:p w:rsidR="001A2C30" w:rsidRPr="001A2C30" w:rsidRDefault="001A2C30" w:rsidP="00EF7892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durată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scurtă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durată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contraindicaţii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,avantaje</w:t>
      </w:r>
      <w:proofErr w:type="spellEnd"/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dezavantaje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căi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administrare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lecțiilor.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Voroneanu M., Vicol C., Gogălniceanu D., Barna M. Chirurgie orală şi maxilo-facială. Vol.1. Iaşi: Editura Cariatide, 1994.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Бернадский Ю. И. Основы челюстно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лицевой хирургии и хирургической стоматологии, 3-e изд.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ерераб. и доп. Москва: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литература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2007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А. А., Робустова Т. Г., Неробеева А. И. Хирургическая стоматология и 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челюстно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лицевой хирурги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Москва: Гэотар Медия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А. А.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елюстно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лицевой хирурги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Киев: Медицина, 2015.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Hupp James R., Ellis III Edward, Tucker Myron R. Contemporary Oral and Maxillofacial Surgery. Fifth Edition. Mosby Elsevier, 2008.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Moore U. J. Principles of Oral and Maxillofacial Surgery. Sixth Edition, Wiley-Blackwell, 2011.</w:t>
      </w:r>
    </w:p>
    <w:p w:rsidR="001A2C30" w:rsidRPr="00EF7892" w:rsidRDefault="001A2C30" w:rsidP="00EF78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2004. </w:t>
      </w:r>
    </w:p>
    <w:p w:rsid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EF7892" w:rsidRPr="001A2C30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3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Particularităţile anesteziei şi intervenţiilor chirurgicale în regiunea OMF funcţie de terenul pacienţilor (stări fiziologice şi patologice).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particularităţile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intervenţiilor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chirurgicale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regiunea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funcţie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terenul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la bătrâni.</w:t>
      </w:r>
    </w:p>
    <w:p w:rsidR="001A2C30" w:rsidRPr="001A2C30" w:rsidRDefault="001A2C30" w:rsidP="00EF7892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la gravide.</w:t>
      </w:r>
    </w:p>
    <w:p w:rsidR="001A2C30" w:rsidRPr="001A2C30" w:rsidRDefault="001A2C30" w:rsidP="00EF7892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patologic (tarat) cardiovascular: HTA, reumatismul cardiac, boala coronariană.</w:t>
      </w:r>
    </w:p>
    <w:p w:rsidR="001A2C30" w:rsidRPr="001A2C30" w:rsidRDefault="00D33400" w:rsidP="00EF7892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</w:t>
      </w:r>
      <w:r w:rsidR="001A2C30"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nfarct miocardic, insuficienţă cardiacă cronică, leziuni valvulare, tulburări de conducere cardiacă (tahicardie).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numPr>
          <w:ilvl w:val="0"/>
          <w:numId w:val="5"/>
        </w:numPr>
        <w:tabs>
          <w:tab w:val="left" w:pos="0"/>
          <w:tab w:val="num" w:pos="9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lecțiilor.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  Burlibaşa C. Chirurgie orală şi maxilo-facială. Bucureşti: Editura Medicală,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3.   Voroneanu M., Vicol C., Gogălniceanu D., Barna M. Chirurgie orală şi maxilo-facială. Vol.1. Iaşi: Editura Cariatide,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9.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Peterson Larry. Principles of Oral and Maxillofacial Surgery. Second Edition, BC Decker Inc, 2004.</w:t>
      </w: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4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Particularităţile anesteziei şi intervenţiilor chirurgicale în regiunea OMF funcţie de terenul pacienţilor (stări patologice).</w:t>
      </w:r>
      <w:r w:rsidR="00A620F4" w:rsidRPr="00A620F4">
        <w:rPr>
          <w:bCs/>
          <w:szCs w:val="28"/>
          <w:lang w:val="ro"/>
        </w:rPr>
        <w:t xml:space="preserve"> </w:t>
      </w:r>
      <w:r w:rsidR="00A620F4" w:rsidRPr="00A620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" w:eastAsia="ru-RU"/>
        </w:rPr>
        <w:t>Riscul anestezic în stomatologie.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particularităţile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intervenţiilor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chirurgicale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regiunea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funcţie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terenul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pulmonar (bronşita, emfizemul, astmul bronşic).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hepatic.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diabetic.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alergic.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neuro-psihic.</w:t>
      </w:r>
    </w:p>
    <w:p w:rsidR="001A2C30" w:rsidRP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hemoragipar.</w:t>
      </w:r>
    </w:p>
    <w:p w:rsidR="001A2C30" w:rsidRDefault="001A2C30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neoplazic.</w:t>
      </w:r>
    </w:p>
    <w:p w:rsidR="00A620F4" w:rsidRPr="001A2C30" w:rsidRDefault="00A620F4" w:rsidP="00EF7892">
      <w:pPr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620F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Riscul anestezic în stomatologie.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  Materialele lecțiilor.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  Burlibaşa C. Chirurgie orală şi maxilo-facială. Bucureşti: Editura Medicală,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3.   Voroneanu M., Vicol C., Gogălniceanu D., Barna M. Chirurgie orală şi maxilo-facială. Vol.1. Iaşi: Editura Cariatide,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Peterson Larry. Principles of Oral and Maxillofacial Surgery. Second Edition, BC Decker Inc, 2004.</w:t>
      </w: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5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Pregătirea pacienţilor către anestezie. Preanestezia (premedicaţia). Totalizarea Nr.1.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principiile și metodele de </w:t>
      </w:r>
      <w:r w:rsidRPr="001A2C3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pregătire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către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27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psihică.</w:t>
      </w:r>
    </w:p>
    <w:p w:rsidR="001A2C30" w:rsidRPr="001A2C30" w:rsidRDefault="001A2C30" w:rsidP="00EF7892">
      <w:pPr>
        <w:numPr>
          <w:ilvl w:val="0"/>
          <w:numId w:val="27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fizică.</w:t>
      </w:r>
    </w:p>
    <w:p w:rsidR="001A2C30" w:rsidRPr="001A2C30" w:rsidRDefault="001A2C30" w:rsidP="00EF7892">
      <w:pPr>
        <w:numPr>
          <w:ilvl w:val="0"/>
          <w:numId w:val="27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medicamentoasă.</w:t>
      </w:r>
    </w:p>
    <w:p w:rsidR="001A2C30" w:rsidRPr="001A2C30" w:rsidRDefault="001A2C30" w:rsidP="00EF7892">
      <w:pPr>
        <w:numPr>
          <w:ilvl w:val="0"/>
          <w:numId w:val="27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Medicamente utilizate în premedicaţie (barbiturice, analgetice, vagolitice, tranchilizante).</w:t>
      </w:r>
    </w:p>
    <w:p w:rsidR="001A2C30" w:rsidRPr="001A2C30" w:rsidRDefault="001A2C30" w:rsidP="00EF7892">
      <w:pPr>
        <w:numPr>
          <w:ilvl w:val="0"/>
          <w:numId w:val="27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locală potenţializată. </w:t>
      </w:r>
    </w:p>
    <w:p w:rsidR="001A2C30" w:rsidRPr="001A2C30" w:rsidRDefault="001A2C30" w:rsidP="00EF7892">
      <w:pPr>
        <w:tabs>
          <w:tab w:val="left" w:pos="0"/>
          <w:tab w:val="left" w:pos="9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numPr>
          <w:ilvl w:val="0"/>
          <w:numId w:val="16"/>
        </w:numPr>
        <w:tabs>
          <w:tab w:val="left" w:pos="0"/>
          <w:tab w:val="left" w:pos="90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lecțiilor.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  Burlibaşa C. Chirurgie orală şi maxilo-facială. Bucureşti: Editura Medicală,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3.   Voroneanu M., Vicol C., Gogălniceanu D., Barna M. Chirurgie orală şi maxilo-facială. Vol.1. Iaşi: Editura Cariatide,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/>
        <w:ind w:left="-180" w:right="535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>9.</w:t>
      </w:r>
      <w:r w:rsidRPr="00EF7892">
        <w:rPr>
          <w:rFonts w:ascii="Times New Roman" w:eastAsia="Calibri" w:hAnsi="Times New Roman" w:cs="Times New Roman"/>
          <w:sz w:val="24"/>
          <w:szCs w:val="24"/>
          <w:lang w:val="ro-RO"/>
        </w:rPr>
        <w:tab/>
        <w:t>Peterson Larry. Principles of Oral and Maxillofacial Surgery. Second Edition, BC Decker Inc, 2004.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6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>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  <w:t>Anestezia loco-regională în chirurgia OMF. Definiţie. Clasificare. Avantaje, indicaţii, contraindicaţii.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noţiunile de bază despre anestezia loco-regională în teritoriulOMF.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Definiţie. Clasificarea metodelor de anestezie loco-regională.</w:t>
      </w:r>
    </w:p>
    <w:p w:rsidR="001A2C30" w:rsidRPr="001A2C30" w:rsidRDefault="001A2C30" w:rsidP="00EF7892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Avantajele anesteziei loco-regionale.</w:t>
      </w:r>
    </w:p>
    <w:p w:rsidR="001A2C30" w:rsidRPr="001A2C30" w:rsidRDefault="001A2C30" w:rsidP="00EF7892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Indicaţiile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loco-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EF7892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Contrai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ndicaţiile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loco-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Soluţii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anestezice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stomatologie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generalităţi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7892" w:rsidRPr="001A2C30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7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  <w:t>Soluţii anestezice utilizate în stomatologie. Instrumentar şi materiale.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principiile și metodele extracţiei prin alveolotomie.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1. Discuţii la temă – 45 min.                            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2. Demonstrarea  pacientului tematic – 25 min.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3. Generalizare – 20 min.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Generalităţi (calităţile soluţiilor anestezice,componenţa, cerinţele faţă de soluţiile anestezice).</w:t>
      </w:r>
    </w:p>
    <w:p w:rsidR="001A2C30" w:rsidRPr="001A2C30" w:rsidRDefault="001A2C30" w:rsidP="00EF7892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anestezice locale. Grupele de anestezice. Principalii reprezentanţi şi caracteristicele lor de bază.</w:t>
      </w:r>
    </w:p>
    <w:p w:rsidR="001A2C30" w:rsidRPr="001A2C30" w:rsidRDefault="001A2C30" w:rsidP="00EF7892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vasoconstrictoare (simpaticomimetice naturale şi de sinteză), rolul lor în soluţia anestezică.</w:t>
      </w:r>
    </w:p>
    <w:p w:rsidR="001A2C30" w:rsidRPr="001A2C30" w:rsidRDefault="001A2C30" w:rsidP="00EF7892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adjuvante şi diluante în componenţa anestezicelor şi rolul lor.</w:t>
      </w:r>
    </w:p>
    <w:p w:rsidR="001A2C30" w:rsidRPr="001A2C30" w:rsidRDefault="001A2C30" w:rsidP="00EF7892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Instrumentarul şi materialele utilizate în cadrul anesteziilor locale şi regionale.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8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Tema: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Pregătiri preanestezice.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etapele de pregătire către anestezie şi intervenţia chirurgicală.  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EF7892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pacientului către anestezie.</w:t>
      </w:r>
    </w:p>
    <w:p w:rsidR="001A2C30" w:rsidRPr="001A2C30" w:rsidRDefault="001A2C30" w:rsidP="00EF7892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medicului către anestezie.</w:t>
      </w:r>
    </w:p>
    <w:p w:rsidR="001A2C30" w:rsidRPr="001A2C30" w:rsidRDefault="001A2C30" w:rsidP="00EF7892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instrumentarului către anestezie.</w:t>
      </w:r>
    </w:p>
    <w:p w:rsidR="001A2C30" w:rsidRPr="001A2C30" w:rsidRDefault="001A2C30" w:rsidP="00EF7892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câmpului operator către anestezie.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Pr="001A2C30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9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D33400" w:rsidRP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Anatomia nervului trigemen.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indicaţiile şi particularitățile anesteziilor locale terminale.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pacientului tematic – 25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20 min.           </w:t>
      </w:r>
    </w:p>
    <w:p w:rsidR="00D33400" w:rsidRP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maxilar, originea, traiectul, ramurile eferente, teritoriul enervaţiei.</w:t>
      </w:r>
    </w:p>
    <w:p w:rsidR="00D33400" w:rsidRPr="00D33400" w:rsidRDefault="00D33400" w:rsidP="00EF789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pterigoidian şi ramul sfenopalatin cu eferentele sale: nazalii superiori, nazopalatin, palatin anterior, palatinii mici şi accesorii.</w:t>
      </w:r>
    </w:p>
    <w:p w:rsidR="00D33400" w:rsidRPr="00D33400" w:rsidRDefault="00D33400" w:rsidP="00EF789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Nervii alveolari superiori şi posteriori, superior şi mijlociu, superior şi anterior. Origine, traiect, teritoriul enervat.</w:t>
      </w:r>
    </w:p>
    <w:p w:rsidR="00D33400" w:rsidRPr="00D33400" w:rsidRDefault="00D33400" w:rsidP="00EF789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mandibular. Traiect, teritoriul enervat, ramurile eferente. Nervul bucal, lingual şi auriculo-temporal.</w:t>
      </w:r>
    </w:p>
    <w:p w:rsidR="00D33400" w:rsidRPr="00D33400" w:rsidRDefault="00D33400" w:rsidP="00EF789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Traiect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enervat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ramurile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</w:t>
      </w:r>
      <w:proofErr w:type="spellStart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milohioidian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anterioare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digastricului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incisiv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mentonier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D33400" w:rsidRP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D33400" w:rsidRPr="00EF7892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Pr="001A2C30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10</w:t>
      </w: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Anestezia locală (terminală). Metode şi tehnici. Totalizarea Nr.2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indicaţiile şi particularitățile anesteziilor locale terminale.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pacientului tematic – 25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20 min.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EF7892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Definiţia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refrigeraţie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terminal de contact (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aplicativă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injecţie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892" w:rsidRP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11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nervului infraorbitar.</w:t>
      </w: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n. </w:t>
      </w:r>
      <w:proofErr w:type="gram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infraorbital</w:t>
      </w:r>
      <w:proofErr w:type="gram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EF7892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regională (tronculară). Scopuri, indicaţii, particularităţi.</w:t>
      </w:r>
    </w:p>
    <w:p w:rsidR="00D33400" w:rsidRPr="00D33400" w:rsidRDefault="00D33400" w:rsidP="00EF7892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 nervului infraorbitar – teritoriul anesteziat, indicaţii.</w:t>
      </w:r>
    </w:p>
    <w:p w:rsidR="00D33400" w:rsidRPr="00D33400" w:rsidRDefault="00D33400" w:rsidP="00EF7892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 n. infraorbitar pe cale endoorală. Repere.</w:t>
      </w:r>
    </w:p>
    <w:p w:rsidR="00D33400" w:rsidRPr="00D33400" w:rsidRDefault="00D33400" w:rsidP="00EF7892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 n. infraorbitar pe cale exoorală. Repere.</w:t>
      </w:r>
    </w:p>
    <w:p w:rsidR="00D33400" w:rsidRPr="00D33400" w:rsidRDefault="00D33400" w:rsidP="00EF7892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infraorbitar. Incidente, accidente şi complicaţii locale.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Pr="001A2C3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12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alveolari superiori şi posteriori (anestezia „la tuberozitate”).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nervilor alveolari superiori şi posteriori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</w:p>
    <w:p w:rsidR="00D33400" w:rsidRPr="00D33400" w:rsidRDefault="00D33400" w:rsidP="00EF7892">
      <w:pPr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nervilor alveolari superiori şi posteriori – teritoriul anesteziat, indicaţii.</w:t>
      </w:r>
    </w:p>
    <w:p w:rsidR="00D33400" w:rsidRPr="00D33400" w:rsidRDefault="00D33400" w:rsidP="00EF7892">
      <w:pPr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nervilor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endoorală. Repere.</w:t>
      </w:r>
    </w:p>
    <w:p w:rsidR="00D33400" w:rsidRPr="00D33400" w:rsidRDefault="00D33400" w:rsidP="00EF7892">
      <w:pPr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Tehnica anesteziei tronculare periferice a n.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exoorală. Repere.</w:t>
      </w:r>
    </w:p>
    <w:p w:rsidR="00D33400" w:rsidRPr="00D33400" w:rsidRDefault="00D33400" w:rsidP="00EF7892">
      <w:pPr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Incidente, accidente şi complicaţii locale.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EF7892" w:rsidRPr="001A2C30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13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nazopalatin şi palatin anterior.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nervilor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nazopalatin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palatin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anterior,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Default="00D3340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</w:t>
      </w:r>
      <w:r w:rsid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4. Generalizare – 10 min.</w:t>
      </w:r>
    </w:p>
    <w:p w:rsidR="009F3F1E" w:rsidRPr="00D33400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D33400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EF7892">
      <w:pPr>
        <w:numPr>
          <w:ilvl w:val="0"/>
          <w:numId w:val="37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nazopalatin (la gaura palatină anterioară sau gaura incisivă) – teritoriul anesteziat, indicaţii.</w:t>
      </w:r>
    </w:p>
    <w:p w:rsidR="00D33400" w:rsidRPr="00D33400" w:rsidRDefault="00D33400" w:rsidP="00EF7892">
      <w:pPr>
        <w:numPr>
          <w:ilvl w:val="0"/>
          <w:numId w:val="37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nazopalatin pe cale orală şi pe cale nazală. Repere.</w:t>
      </w:r>
      <w:r w:rsidRPr="00D33400">
        <w:rPr>
          <w:rFonts w:ascii="Calibri" w:eastAsia="Calibri" w:hAnsi="Calibri" w:cs="Times New Roman"/>
          <w:b/>
          <w:i/>
          <w:szCs w:val="28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Incidente, accidente şi complicaţii locale.</w:t>
      </w:r>
    </w:p>
    <w:p w:rsidR="00D33400" w:rsidRPr="00D33400" w:rsidRDefault="00D33400" w:rsidP="00EF7892">
      <w:pPr>
        <w:numPr>
          <w:ilvl w:val="0"/>
          <w:numId w:val="37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mare palatin sau palatin anterior (la gaura palatină posterioară).</w:t>
      </w:r>
      <w:r w:rsidRPr="00D33400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D33400" w:rsidRPr="00D33400" w:rsidRDefault="00D33400" w:rsidP="00EF7892">
      <w:pPr>
        <w:numPr>
          <w:ilvl w:val="0"/>
          <w:numId w:val="37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mare palatin sau palatin anterior.</w:t>
      </w:r>
      <w:r w:rsidRPr="00D33400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Calibri" w:hAnsi="Times New Roman" w:cs="Times New Roman"/>
          <w:sz w:val="28"/>
          <w:szCs w:val="28"/>
          <w:lang w:val="en-US"/>
        </w:rPr>
        <w:t>Tehnica</w:t>
      </w:r>
      <w:proofErr w:type="spellEnd"/>
      <w:r w:rsidRPr="00D334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Repere. Incidente, accidente şi complicaţii locale.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14 </w:t>
      </w:r>
    </w:p>
    <w:p w:rsidR="001A2C30" w:rsidRDefault="009F3F1E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9F3F1E" w:rsidRPr="001A2C30" w:rsidRDefault="009F3F1E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nervului alveolar inferior (anestezia la spina Spix).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inervaţie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alveolar inferior.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30 min.                  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9F3F1E" w:rsidRPr="009F3F1E" w:rsidRDefault="009F3F1E" w:rsidP="00EF7892">
      <w:pPr>
        <w:numPr>
          <w:ilvl w:val="0"/>
          <w:numId w:val="3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alveolar inferior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teritoriul anesteziat, indicaţii.</w:t>
      </w:r>
    </w:p>
    <w:p w:rsidR="009F3F1E" w:rsidRPr="009F3F1E" w:rsidRDefault="009F3F1E" w:rsidP="00EF7892">
      <w:pPr>
        <w:numPr>
          <w:ilvl w:val="0"/>
          <w:numId w:val="3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Tehnica anesteziei tronculare periferice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 cale endoorală. Repere.</w:t>
      </w:r>
    </w:p>
    <w:p w:rsidR="009F3F1E" w:rsidRPr="009F3F1E" w:rsidRDefault="009F3F1E" w:rsidP="00EF7892">
      <w:pPr>
        <w:numPr>
          <w:ilvl w:val="0"/>
          <w:numId w:val="3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Tehnicile anesteziei tronculare periferice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exoorală. Repere.</w:t>
      </w:r>
    </w:p>
    <w:p w:rsidR="009F3F1E" w:rsidRPr="009F3F1E" w:rsidRDefault="009F3F1E" w:rsidP="00EF7892">
      <w:pPr>
        <w:numPr>
          <w:ilvl w:val="0"/>
          <w:numId w:val="39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tronculară periferică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Incidente, accidente şi complicaţii locale.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</w:t>
      </w:r>
    </w:p>
    <w:p w:rsidR="001A2C30" w:rsidRPr="001A2C30" w:rsidRDefault="001A2C30" w:rsidP="00EF7892">
      <w:pPr>
        <w:tabs>
          <w:tab w:val="left" w:pos="0"/>
        </w:tabs>
        <w:ind w:left="-180" w:right="535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15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lingual şi bucal. Anestezia la gaura mentonieră.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nervilor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lingual, buccal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la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gaura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mentonieră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1. Discuţii la temă – 30 min.                  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9F3F1E" w:rsidRPr="009F3F1E" w:rsidRDefault="009F3F1E" w:rsidP="00EF7892">
      <w:pPr>
        <w:numPr>
          <w:ilvl w:val="0"/>
          <w:numId w:val="4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lingual – teritoriul anesteziat, indicaţii.</w:t>
      </w:r>
    </w:p>
    <w:p w:rsidR="009F3F1E" w:rsidRPr="009F3F1E" w:rsidRDefault="009F3F1E" w:rsidP="00EF7892">
      <w:pPr>
        <w:numPr>
          <w:ilvl w:val="0"/>
          <w:numId w:val="4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9F3F1E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lingual. Repere.</w:t>
      </w:r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9F3F1E" w:rsidRPr="009F3F1E" w:rsidRDefault="009F3F1E" w:rsidP="00EF7892">
      <w:pPr>
        <w:numPr>
          <w:ilvl w:val="0"/>
          <w:numId w:val="41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tronculară periferică a nervului bucal.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anesteziat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Tehnica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9F3F1E" w:rsidRPr="009F3F1E" w:rsidRDefault="009F3F1E" w:rsidP="00EF7892">
      <w:pPr>
        <w:numPr>
          <w:ilvl w:val="0"/>
          <w:numId w:val="41"/>
        </w:numPr>
        <w:tabs>
          <w:tab w:val="left" w:pos="0"/>
        </w:tabs>
        <w:ind w:left="-180" w:right="535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Anestezia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gaura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mentonieră</w:t>
      </w:r>
      <w:proofErr w:type="spellEnd"/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>.</w:t>
      </w:r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Indicaţii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1A2C30" w:rsidRPr="009F3F1E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1A2C30" w:rsidRPr="00EF7892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</w:t>
      </w:r>
    </w:p>
    <w:p w:rsidR="00E44D35" w:rsidRPr="001A2C30" w:rsidRDefault="00E44D35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EF7892" w:rsidRDefault="00EF7892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16 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Incidente, accidente şi complicaţii generale ale anesteziei loco-regionale.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incidentele, accidentele şi complicaţiile generale ale anesteziei loco-regionale şi acordarea primului ajutor.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60 min.                  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20 min.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10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Accidente generale toxice determinate de substanţa anestetică 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Lipotimia. Clinica. Primul ajutor.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Sincopa cardio-respiratorie.</w:t>
      </w:r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ajutor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cardio-respirator.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Măsurile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elementare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susţinere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funcţiilor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Basic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 Support: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Airway; B. Breathing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;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C. Circulations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Convulsiile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ajutor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alergice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urticarial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Quincke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şocul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anafilactic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EF7892">
      <w:pPr>
        <w:numPr>
          <w:ilvl w:val="0"/>
          <w:numId w:val="45"/>
        </w:numPr>
        <w:tabs>
          <w:tab w:val="left" w:pos="0"/>
          <w:tab w:val="left" w:pos="90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Complicaţii determinate de factorul „teren” (pacientul în vârstă, gravida, afecţiuni cardio-vasculare, diabet zaharat, coagulopatii).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1A2C30" w:rsidRPr="001A2C30" w:rsidRDefault="001A2C30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F3F1E" w:rsidRPr="009F3F1E" w:rsidRDefault="009F3F1E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17 </w:t>
      </w:r>
    </w:p>
    <w:p w:rsidR="009F3F1E" w:rsidRPr="009F3F1E" w:rsidRDefault="009F3F1E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Incidente, accidente şi complicaţii locale ale anesteziei loco-regionale. Totalizarea Nr. 3.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 incidentele, accidentele şi complicaţiile locale  ale anesteziei loco-regionale şi acordarea primului ajutor.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60min.                             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Totalizare – 60 min.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EF7892">
      <w:pPr>
        <w:numPr>
          <w:ilvl w:val="0"/>
          <w:numId w:val="4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Accidente imediate: durerea, leziuni vasculare, pareze tranzitorii.</w:t>
      </w:r>
    </w:p>
    <w:p w:rsidR="009F3F1E" w:rsidRPr="009F3F1E" w:rsidRDefault="009F3F1E" w:rsidP="00EF7892">
      <w:pPr>
        <w:numPr>
          <w:ilvl w:val="0"/>
          <w:numId w:val="4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imediate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tulburări oculare, căderea acului în căile respiratorii superioare, ruperea acului, lipsa instalării anesteziei.</w:t>
      </w:r>
    </w:p>
    <w:p w:rsidR="009F3F1E" w:rsidRPr="009F3F1E" w:rsidRDefault="009F3F1E" w:rsidP="00EF7892">
      <w:pPr>
        <w:numPr>
          <w:ilvl w:val="0"/>
          <w:numId w:val="46"/>
        </w:numPr>
        <w:tabs>
          <w:tab w:val="left" w:pos="0"/>
          <w:tab w:val="left" w:pos="142"/>
        </w:tabs>
        <w:spacing w:after="0" w:line="240" w:lineRule="auto"/>
        <w:ind w:left="-180" w:right="535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Complicaţii (accidente secundare): necroza mucoasei, edem postanestezic, alveolita uscată, infecţii perimaxilare, nevrite postanestezice.</w:t>
      </w:r>
    </w:p>
    <w:p w:rsidR="009F3F1E" w:rsidRPr="009F3F1E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Bibliografia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Materialele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lecțiilor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Burlibaşa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Bucureşti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1997. 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Vicol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Gogălniceanu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Chirurgie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maxilo-facială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Editura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Cariatide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Бернадский Ю. И. Основы челюстно-лицевой хирургии и хирургической стоматологии, 3-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Перераб. и доп. Москва: Медицинская литература, 2007.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Тимофеев А. А. Челюстно-лицевой хирургия. Киев: Медицина, 2015.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Hupp James R., Ellis III Edward, Tucker Myron R. Contemporary Oral and Maxillofacial Surgery. Fifth Edition. Mosby Elsevier, 2008. 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Moore U. J. Principles of Oral and Maxillofacial Surgery. Sixth Edition, Wiley-Blackwell, 2011.</w:t>
      </w:r>
    </w:p>
    <w:p w:rsidR="009F3F1E" w:rsidRPr="00EF7892" w:rsidRDefault="009F3F1E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Peterson Larry. Principles of Oral and Maxillofacial Surgery. Second Edition, BC Decker </w:t>
      </w:r>
      <w:proofErr w:type="spellStart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proofErr w:type="spellEnd"/>
      <w:r w:rsidRPr="00EF78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2004.</w:t>
      </w:r>
    </w:p>
    <w:p w:rsidR="009F3F1E" w:rsidRDefault="009F3F1E" w:rsidP="00EF7892">
      <w:pPr>
        <w:tabs>
          <w:tab w:val="left" w:pos="-270"/>
          <w:tab w:val="left" w:pos="0"/>
          <w:tab w:val="left" w:pos="675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EF7892" w:rsidRPr="009F3F1E" w:rsidRDefault="00EF7892" w:rsidP="00EF7892">
      <w:pPr>
        <w:tabs>
          <w:tab w:val="left" w:pos="-270"/>
          <w:tab w:val="left" w:pos="0"/>
          <w:tab w:val="left" w:pos="675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3F1E" w:rsidRPr="009F3F1E" w:rsidRDefault="009F3F1E" w:rsidP="00EF7892">
      <w:pPr>
        <w:tabs>
          <w:tab w:val="left" w:pos="-270"/>
          <w:tab w:val="left" w:pos="0"/>
          <w:tab w:val="left" w:pos="675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>Şef catedră, dr. șt. med., conf. univ.                                           Chele Nicolae</w:t>
      </w: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                                                                              </w:t>
      </w:r>
    </w:p>
    <w:p w:rsidR="009F3F1E" w:rsidRPr="009F3F1E" w:rsidRDefault="009F3F1E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>Şef studii, asist. univ.                                                                 Motelic</w:t>
      </w:r>
      <w:r w:rsidR="00EF7892"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Gabriela </w:t>
      </w:r>
    </w:p>
    <w:p w:rsidR="00D33400" w:rsidRDefault="00D33400" w:rsidP="00EF7892">
      <w:pPr>
        <w:tabs>
          <w:tab w:val="left" w:pos="0"/>
        </w:tabs>
        <w:ind w:left="-180" w:right="535"/>
      </w:pPr>
      <w:bookmarkStart w:id="0" w:name="_GoBack"/>
      <w:bookmarkEnd w:id="0"/>
    </w:p>
    <w:sectPr w:rsidR="00D33400" w:rsidSect="00EF7892">
      <w:headerReference w:type="default" r:id="rId7"/>
      <w:pgSz w:w="11906" w:h="16838"/>
      <w:pgMar w:top="1134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7A" w:rsidRDefault="00B54A7A">
      <w:pPr>
        <w:spacing w:after="0" w:line="240" w:lineRule="auto"/>
      </w:pPr>
      <w:r>
        <w:separator/>
      </w:r>
    </w:p>
  </w:endnote>
  <w:endnote w:type="continuationSeparator" w:id="0">
    <w:p w:rsidR="00B54A7A" w:rsidRDefault="00B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7A" w:rsidRDefault="00B54A7A">
      <w:pPr>
        <w:spacing w:after="0" w:line="240" w:lineRule="auto"/>
      </w:pPr>
      <w:r>
        <w:separator/>
      </w:r>
    </w:p>
  </w:footnote>
  <w:footnote w:type="continuationSeparator" w:id="0">
    <w:p w:rsidR="00B54A7A" w:rsidRDefault="00B5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93675C" w:rsidRPr="00E97607" w:rsidTr="00D33400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93675C" w:rsidRPr="00E97607" w:rsidRDefault="0093675C" w:rsidP="00D33400">
          <w:pPr>
            <w:pStyle w:val="Head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-645795</wp:posOffset>
                    </wp:positionH>
                    <wp:positionV relativeFrom="paragraph">
                      <wp:posOffset>0</wp:posOffset>
                    </wp:positionV>
                    <wp:extent cx="6515100" cy="9640570"/>
                    <wp:effectExtent l="11430" t="9525" r="7620" b="825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804660" id="Прямоугольник 2" o:spid="_x0000_s1026" style="position:absolute;margin-left:-50.85pt;margin-top:0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75B9C3FE" wp14:editId="72A0EC58">
                <wp:extent cx="561975" cy="82867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3675C" w:rsidRPr="00A3040C" w:rsidRDefault="0093675C" w:rsidP="00D33400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3675C" w:rsidRPr="00E97607" w:rsidRDefault="0093675C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3675C" w:rsidRPr="00E97607" w:rsidRDefault="0093675C" w:rsidP="00D33400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3675C" w:rsidRPr="00E97607" w:rsidTr="00D33400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93675C" w:rsidRDefault="0093675C" w:rsidP="00D33400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3675C" w:rsidRDefault="0093675C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3675C" w:rsidRPr="0050505D" w:rsidRDefault="0093675C" w:rsidP="00D33400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3675C" w:rsidRDefault="0093675C" w:rsidP="00D33400">
          <w:pPr>
            <w:pStyle w:val="Revisione"/>
            <w:rPr>
              <w:b w:val="0"/>
              <w:sz w:val="24"/>
            </w:rPr>
          </w:pPr>
        </w:p>
      </w:tc>
    </w:tr>
    <w:tr w:rsidR="0093675C" w:rsidRPr="00E97607" w:rsidTr="00D33400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3675C" w:rsidRDefault="0093675C" w:rsidP="00D33400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75C" w:rsidRDefault="0093675C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3675C" w:rsidRDefault="0093675C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93675C" w:rsidRDefault="00936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63B6E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C166571"/>
    <w:multiLevelType w:val="hybridMultilevel"/>
    <w:tmpl w:val="1A082A4A"/>
    <w:lvl w:ilvl="0" w:tplc="EFB80A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27D"/>
    <w:multiLevelType w:val="hybridMultilevel"/>
    <w:tmpl w:val="A38802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1D7206C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391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17C6C"/>
    <w:multiLevelType w:val="hybridMultilevel"/>
    <w:tmpl w:val="F3242D64"/>
    <w:lvl w:ilvl="0" w:tplc="2B526AF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1FCD2924"/>
    <w:multiLevelType w:val="hybridMultilevel"/>
    <w:tmpl w:val="D55E18E2"/>
    <w:lvl w:ilvl="0" w:tplc="41BC3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5014A33"/>
    <w:multiLevelType w:val="hybridMultilevel"/>
    <w:tmpl w:val="88F229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2B2684"/>
    <w:multiLevelType w:val="hybridMultilevel"/>
    <w:tmpl w:val="AB52ED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52E7D6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27064A31"/>
    <w:multiLevelType w:val="hybridMultilevel"/>
    <w:tmpl w:val="D8445F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65EEB"/>
    <w:multiLevelType w:val="hybridMultilevel"/>
    <w:tmpl w:val="ADA6536A"/>
    <w:lvl w:ilvl="0" w:tplc="9788C7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169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499B7350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5425"/>
    <w:multiLevelType w:val="hybridMultilevel"/>
    <w:tmpl w:val="D3EA47F6"/>
    <w:lvl w:ilvl="0" w:tplc="2FB20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44F51"/>
    <w:multiLevelType w:val="hybridMultilevel"/>
    <w:tmpl w:val="3D847B0C"/>
    <w:lvl w:ilvl="0" w:tplc="0419000F">
      <w:start w:val="1"/>
      <w:numFmt w:val="decimal"/>
      <w:lvlText w:val="%1."/>
      <w:lvlJc w:val="left"/>
      <w:pPr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A3E4E0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0393B2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20D1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 w15:restartNumberingAfterBreak="0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E58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6B514A78"/>
    <w:multiLevelType w:val="hybridMultilevel"/>
    <w:tmpl w:val="414C57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15C268D"/>
    <w:multiLevelType w:val="hybridMultilevel"/>
    <w:tmpl w:val="84983872"/>
    <w:lvl w:ilvl="0" w:tplc="B6A448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7393150B"/>
    <w:multiLevelType w:val="hybridMultilevel"/>
    <w:tmpl w:val="545A7A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42D408F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0"/>
  </w:num>
  <w:num w:numId="5">
    <w:abstractNumId w:val="34"/>
  </w:num>
  <w:num w:numId="6">
    <w:abstractNumId w:val="39"/>
  </w:num>
  <w:num w:numId="7">
    <w:abstractNumId w:val="3"/>
  </w:num>
  <w:num w:numId="8">
    <w:abstractNumId w:val="45"/>
  </w:num>
  <w:num w:numId="9">
    <w:abstractNumId w:val="27"/>
  </w:num>
  <w:num w:numId="10">
    <w:abstractNumId w:val="10"/>
  </w:num>
  <w:num w:numId="11">
    <w:abstractNumId w:val="36"/>
  </w:num>
  <w:num w:numId="12">
    <w:abstractNumId w:val="23"/>
  </w:num>
  <w:num w:numId="13">
    <w:abstractNumId w:val="16"/>
  </w:num>
  <w:num w:numId="14">
    <w:abstractNumId w:val="31"/>
  </w:num>
  <w:num w:numId="15">
    <w:abstractNumId w:val="26"/>
  </w:num>
  <w:num w:numId="16">
    <w:abstractNumId w:val="30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6"/>
  </w:num>
  <w:num w:numId="22">
    <w:abstractNumId w:val="9"/>
  </w:num>
  <w:num w:numId="23">
    <w:abstractNumId w:val="7"/>
  </w:num>
  <w:num w:numId="24">
    <w:abstractNumId w:val="11"/>
  </w:num>
  <w:num w:numId="25">
    <w:abstractNumId w:val="5"/>
  </w:num>
  <w:num w:numId="26">
    <w:abstractNumId w:val="44"/>
  </w:num>
  <w:num w:numId="27">
    <w:abstractNumId w:val="20"/>
  </w:num>
  <w:num w:numId="28">
    <w:abstractNumId w:val="2"/>
  </w:num>
  <w:num w:numId="29">
    <w:abstractNumId w:val="42"/>
  </w:num>
  <w:num w:numId="30">
    <w:abstractNumId w:val="12"/>
  </w:num>
  <w:num w:numId="31">
    <w:abstractNumId w:val="4"/>
  </w:num>
  <w:num w:numId="32">
    <w:abstractNumId w:val="15"/>
  </w:num>
  <w:num w:numId="33">
    <w:abstractNumId w:val="13"/>
  </w:num>
  <w:num w:numId="34">
    <w:abstractNumId w:val="43"/>
  </w:num>
  <w:num w:numId="35">
    <w:abstractNumId w:val="1"/>
  </w:num>
  <w:num w:numId="36">
    <w:abstractNumId w:val="8"/>
  </w:num>
  <w:num w:numId="37">
    <w:abstractNumId w:val="14"/>
  </w:num>
  <w:num w:numId="38">
    <w:abstractNumId w:val="25"/>
  </w:num>
  <w:num w:numId="39">
    <w:abstractNumId w:val="24"/>
  </w:num>
  <w:num w:numId="40">
    <w:abstractNumId w:val="35"/>
  </w:num>
  <w:num w:numId="41">
    <w:abstractNumId w:val="32"/>
  </w:num>
  <w:num w:numId="42">
    <w:abstractNumId w:val="33"/>
  </w:num>
  <w:num w:numId="43">
    <w:abstractNumId w:val="40"/>
  </w:num>
  <w:num w:numId="44">
    <w:abstractNumId w:val="28"/>
  </w:num>
  <w:num w:numId="45">
    <w:abstractNumId w:val="2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5"/>
    <w:rsid w:val="00035A00"/>
    <w:rsid w:val="00183E56"/>
    <w:rsid w:val="001A2C30"/>
    <w:rsid w:val="001A3ED2"/>
    <w:rsid w:val="003C519D"/>
    <w:rsid w:val="00634D5F"/>
    <w:rsid w:val="0093675C"/>
    <w:rsid w:val="009736F5"/>
    <w:rsid w:val="00996CA4"/>
    <w:rsid w:val="009F3F1E"/>
    <w:rsid w:val="00A620F4"/>
    <w:rsid w:val="00B54A7A"/>
    <w:rsid w:val="00B94EBE"/>
    <w:rsid w:val="00D33400"/>
    <w:rsid w:val="00E44D35"/>
    <w:rsid w:val="00EF7892"/>
    <w:rsid w:val="00F0021E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6D75"/>
  <w15:docId w15:val="{43EC62ED-69FE-44E9-8393-18AB074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1A2C30"/>
    <w:pPr>
      <w:ind w:left="720"/>
      <w:contextualSpacing/>
    </w:pPr>
  </w:style>
  <w:style w:type="paragraph" w:styleId="Header">
    <w:name w:val="header"/>
    <w:basedOn w:val="Normal"/>
    <w:link w:val="HeaderChar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30"/>
  </w:style>
  <w:style w:type="paragraph" w:styleId="NoSpacing">
    <w:name w:val="No Spacing"/>
    <w:link w:val="NoSpacingChar"/>
    <w:uiPriority w:val="1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Normal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4886</Words>
  <Characters>27852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</cp:lastModifiedBy>
  <cp:revision>9</cp:revision>
  <dcterms:created xsi:type="dcterms:W3CDTF">2017-12-03T15:19:00Z</dcterms:created>
  <dcterms:modified xsi:type="dcterms:W3CDTF">2019-01-30T14:12:00Z</dcterms:modified>
</cp:coreProperties>
</file>