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8E12" w14:textId="77777777" w:rsidR="00E027C7" w:rsidRPr="00E027C7" w:rsidRDefault="00E027C7" w:rsidP="00E027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27C7">
        <w:rPr>
          <w:rFonts w:ascii="Times New Roman" w:hAnsi="Times New Roman" w:cs="Times New Roman"/>
          <w:b/>
          <w:bCs/>
          <w:caps/>
          <w:sz w:val="28"/>
          <w:szCs w:val="28"/>
        </w:rPr>
        <w:t>QUESTIONS FOR THE PROMOTION EXAM IN</w:t>
      </w:r>
    </w:p>
    <w:p w14:paraId="15962527" w14:textId="77777777" w:rsidR="00E027C7" w:rsidRPr="00E027C7" w:rsidRDefault="00E027C7" w:rsidP="00E027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27C7">
        <w:rPr>
          <w:rFonts w:ascii="Times New Roman" w:hAnsi="Times New Roman" w:cs="Times New Roman"/>
          <w:b/>
          <w:bCs/>
          <w:caps/>
          <w:sz w:val="28"/>
          <w:szCs w:val="28"/>
        </w:rPr>
        <w:t>ORAL IMPLANTOLOGY DISCIPLINE</w:t>
      </w:r>
    </w:p>
    <w:p w14:paraId="3C1C1020" w14:textId="77777777" w:rsidR="00E027C7" w:rsidRPr="00E027C7" w:rsidRDefault="00E027C7" w:rsidP="00E027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027C7">
        <w:rPr>
          <w:rFonts w:ascii="Times New Roman" w:hAnsi="Times New Roman" w:cs="Times New Roman"/>
          <w:b/>
          <w:bCs/>
          <w:caps/>
          <w:sz w:val="28"/>
          <w:szCs w:val="28"/>
        </w:rPr>
        <w:t>Discipline code S.08.O.075</w:t>
      </w:r>
    </w:p>
    <w:p w14:paraId="1BA375FE" w14:textId="77777777" w:rsidR="00E027C7" w:rsidRPr="00E027C7" w:rsidRDefault="00E027C7" w:rsidP="00E027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8F246FF" w14:textId="30C40A9F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History of oral implantology.</w:t>
      </w:r>
    </w:p>
    <w:p w14:paraId="319A878B" w14:textId="60F780B5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Structural particularities of the upper jaw and its age-related changes. Innervation and vascularization of the upper jaw.</w:t>
      </w:r>
    </w:p>
    <w:p w14:paraId="104EB059" w14:textId="451BFAC0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Structural particularities of the alveolar walls.</w:t>
      </w:r>
    </w:p>
    <w:p w14:paraId="35CFF96F" w14:textId="17E9B995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Correlation relationships between dental roots and the maxillary sinus/nasal floor.</w:t>
      </w:r>
    </w:p>
    <w:p w14:paraId="06A0EC86" w14:textId="0543D4E1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Correlation relationships between dental roots and the inferior alveolar nerve canal and the internal oblique line.</w:t>
      </w:r>
    </w:p>
    <w:p w14:paraId="669E71F2" w14:textId="42FAC73C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Structural particularities of the lower jaw and its age-related changes. Innervation and vascularization of the lower jaw.</w:t>
      </w:r>
    </w:p>
    <w:p w14:paraId="678643A1" w14:textId="660BCAA9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Bone density and its practical importance in oral implantology. Classification of bone density according to misch, leckholm, and zarb. Topographic localization of bone density in the jaws.</w:t>
      </w:r>
    </w:p>
    <w:p w14:paraId="24DD54DA" w14:textId="2D02B71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E027C7">
        <w:rPr>
          <w:rFonts w:ascii="Times New Roman" w:hAnsi="Times New Roman" w:cs="Times New Roman"/>
          <w:sz w:val="24"/>
          <w:szCs w:val="24"/>
        </w:rPr>
        <w:t>The importance of bone volume in implantology. Classification of bone volume according to misch c.e. requirements for peri-implant bone volume.</w:t>
      </w:r>
    </w:p>
    <w:p w14:paraId="5A5338C4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Particularities of the oral mucosa and its role in oral implantology (keratinized/non-keratinized mucosa, gingival biotype/phenotype).</w:t>
      </w:r>
    </w:p>
    <w:p w14:paraId="4E0CFEA8" w14:textId="45B590E4" w:rsidR="00057F5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 xml:space="preserve"> Classification of dental implants (by the number of components, type, macro- and microdesign, shape, material).</w:t>
      </w:r>
    </w:p>
    <w:p w14:paraId="5F996014" w14:textId="36B1824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Titanium and its use in implantology. History. Grades of titanium and their importance in implantology.</w:t>
      </w:r>
    </w:p>
    <w:p w14:paraId="1A07BD27" w14:textId="67EE5D8D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Osseointegration. Development of the concept of osseointegration. Mechanism of osseointegration and its timelines.</w:t>
      </w:r>
    </w:p>
    <w:p w14:paraId="35F04B7F" w14:textId="7EA68FDD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General and local factors that can influence the process of osseointegration.</w:t>
      </w:r>
    </w:p>
    <w:p w14:paraId="5E8D282B" w14:textId="699CFD89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Requirements for suture materials and their types. Classification of suture materials.</w:t>
      </w:r>
    </w:p>
    <w:p w14:paraId="684ADC13" w14:textId="049B8779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Requirements for flaps in oral implantology. Types of flaps used in implantology.</w:t>
      </w:r>
    </w:p>
    <w:p w14:paraId="1AE9B8AB" w14:textId="31104702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Requirements, peculiarities, and techniques of anesthesia used in oral implantology.</w:t>
      </w:r>
    </w:p>
    <w:p w14:paraId="135E43F4" w14:textId="647B47F6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Components of removable endosseous dental implants.</w:t>
      </w:r>
    </w:p>
    <w:p w14:paraId="2261943A" w14:textId="3F3ED485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Instruments, devices, and equipment used in oral implantology.</w:t>
      </w:r>
    </w:p>
    <w:p w14:paraId="14802B79" w14:textId="0A8C8BD2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Requirements and correlations between the dimensions (diameter, length) of implants and bone availability.</w:t>
      </w:r>
    </w:p>
    <w:p w14:paraId="14106F7E" w14:textId="46A468FD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Planning the number of implants depending on the size of the edentulous space/spaces.</w:t>
      </w:r>
    </w:p>
    <w:p w14:paraId="5591E088" w14:textId="77781EC1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Paraclinical examination in the diagnosis and treatment of patients with dental implants.</w:t>
      </w:r>
    </w:p>
    <w:p w14:paraId="585F9E3E" w14:textId="25E5A602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role of cone beam computed tomography (CBCT) in oral implantology. Advantages and disadvantages of CBCT compared to orthopantomography.</w:t>
      </w:r>
    </w:p>
    <w:p w14:paraId="67468C62" w14:textId="634429A2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Surgical stages in implant-prosthetic treatment.</w:t>
      </w:r>
    </w:p>
    <w:p w14:paraId="18847FF8" w14:textId="54DC8115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lastRenderedPageBreak/>
        <w:t>Indications and contraindications for the insertion of dental implants.</w:t>
      </w:r>
    </w:p>
    <w:p w14:paraId="2E2E03F1" w14:textId="7DA7BC6C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Surgical principles applied for the insertion of endosseous dental implants (requirements for intervention and surgical technique).</w:t>
      </w:r>
    </w:p>
    <w:p w14:paraId="365A0CE4" w14:textId="0C61272A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crown-to-implant body ratio and its importance in oral implantology.</w:t>
      </w:r>
    </w:p>
    <w:p w14:paraId="37AD6696" w14:textId="4EC4783C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role of surgical guides in oral implantology. Types of surgical guides.</w:t>
      </w:r>
    </w:p>
    <w:p w14:paraId="12456794" w14:textId="06B5EF85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Stages of dental implant insertion using the conventional technique (Branemark).</w:t>
      </w:r>
    </w:p>
    <w:p w14:paraId="0BA35F80" w14:textId="2220594A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Postoperative management of the wound/patient.</w:t>
      </w:r>
    </w:p>
    <w:p w14:paraId="1FD9BEA7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 xml:space="preserve">Post-implantation healing period. Terms, requirements, and conduct during the healing period. </w:t>
      </w:r>
    </w:p>
    <w:p w14:paraId="784B3334" w14:textId="183AB90C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second surgical session. Techniques for performing and healing timelines for soft tissues.</w:t>
      </w:r>
    </w:p>
    <w:p w14:paraId="77F84B59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concept of biological space. Its role and formation timelines. Structure of the peri-implant biological space.</w:t>
      </w:r>
    </w:p>
    <w:p w14:paraId="0B6F801C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Peri-dental and peri-implant biological space. Differentiation characteristics and their importance in the evolution of peri-implant cortical bone.</w:t>
      </w:r>
    </w:p>
    <w:p w14:paraId="4F925F81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Resorption of peri-implant cortical bone. Early and late bone loss. Acceptable values in oral implantology.</w:t>
      </w:r>
    </w:p>
    <w:p w14:paraId="3D66AD95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Primary and secondary stability of implants. Their role and importance. Methods of assessment (Branemark test, Periotest, Osstel-ISQ).</w:t>
      </w:r>
    </w:p>
    <w:p w14:paraId="271DFF2D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Installation of removable dental implants in a single surgical session. Indications. Contraindications. Technique. Advantages and disadvantages of the method.</w:t>
      </w:r>
    </w:p>
    <w:p w14:paraId="44D33737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Post-extraction insertion of implants. ITI classification for implant installation at different post-extraction terms.</w:t>
      </w:r>
    </w:p>
    <w:p w14:paraId="75FA18F6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Classification of sockets depending on the integrity of their walls (according to Elian).</w:t>
      </w:r>
    </w:p>
    <w:p w14:paraId="169C895C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Classification of sockets depending on the position of dental roots (Khan 2011).</w:t>
      </w:r>
    </w:p>
    <w:p w14:paraId="6E75891A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Post-extraction implant insertion technique. Requirements for the socket for immediate implantation.</w:t>
      </w:r>
      <w:r w:rsidRPr="00E027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56C6E3D" w14:textId="4DC73628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Early installation of implants (type 2 and 3 ITI). Requirements, advantages and disadvantages, surgical technique.</w:t>
      </w:r>
    </w:p>
    <w:p w14:paraId="3BCE04C9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role of biomaterials used in oral implantology.</w:t>
      </w:r>
    </w:p>
    <w:p w14:paraId="699A58B3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Classification of biomaterials used in oral implantology.</w:t>
      </w:r>
    </w:p>
    <w:p w14:paraId="6149C861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Requirements for biomaterials used in oral implantology.</w:t>
      </w:r>
    </w:p>
    <w:p w14:paraId="66992D05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Biocompatibility, osteoconduction, osteoinduction, and osteoregeneration. Concepts, types of biomaterials with these properties.</w:t>
      </w:r>
    </w:p>
    <w:p w14:paraId="1D60F55B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Types of bone grafts used in oral implantology.</w:t>
      </w:r>
    </w:p>
    <w:p w14:paraId="2BB1640D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Types of membranes used in oral implantology and their importance.</w:t>
      </w:r>
    </w:p>
    <w:p w14:paraId="4F57FED8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use of autografts in oral implantology. Techniques for grafting with bone blocks.</w:t>
      </w:r>
    </w:p>
    <w:p w14:paraId="7DD8802D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Intraoral and extraoral harvesting zones for autogenous bone grafts.</w:t>
      </w:r>
    </w:p>
    <w:p w14:paraId="75BA4B23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Advantages and disadvantages of bone addition/augmentation with autogenous grafts.</w:t>
      </w:r>
    </w:p>
    <w:p w14:paraId="06E1633F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Advantages and disadvantages of bone addition/augmentation with xenografts or allografts compared to autogenous grafts.</w:t>
      </w:r>
    </w:p>
    <w:p w14:paraId="0FA92029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lastRenderedPageBreak/>
        <w:t>The technique of bone crest splitting (Osseo-splitting). Indications, advantages, and disadvantages.</w:t>
      </w:r>
    </w:p>
    <w:p w14:paraId="6643882E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Stages, peculiarities, instruments, and technique of splitting the bone crest with simultaneous installation of dental implants.</w:t>
      </w:r>
    </w:p>
    <w:p w14:paraId="47CC2AE5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Indications and methods for guided bone regeneration.</w:t>
      </w:r>
    </w:p>
    <w:p w14:paraId="7E967964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Principles and types of incisions used in oral implantology.</w:t>
      </w:r>
    </w:p>
    <w:p w14:paraId="6DBBE83D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Anatomical peculiarities of the maxillary sinus. The role of the maxillary sinus in oral implantology.</w:t>
      </w:r>
    </w:p>
    <w:p w14:paraId="5CC95030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The phenomenon of maxillary sinus pneumatization. Classification of sinus septa.</w:t>
      </w:r>
    </w:p>
    <w:p w14:paraId="32162E29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Classification of residual subantral bone height (SA classification according to Misch).</w:t>
      </w:r>
    </w:p>
    <w:p w14:paraId="17F5A3E1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Indications and contraindications for maxillary sinus floor elevation (sinus lifting).</w:t>
      </w:r>
    </w:p>
    <w:p w14:paraId="459C9F11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Elevation of the maxillary sinus floor through a crestal approach. Indications and contraindications.</w:t>
      </w:r>
    </w:p>
    <w:p w14:paraId="248F2F16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Surgical technique for elevating the maxillary sinus floor through a crestal approach.</w:t>
      </w:r>
    </w:p>
    <w:p w14:paraId="667650E4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Advantages of crestal sinus lifting.</w:t>
      </w:r>
    </w:p>
    <w:p w14:paraId="08154D3A" w14:textId="32C263AA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27C7">
        <w:rPr>
          <w:rFonts w:ascii="Times New Roman" w:hAnsi="Times New Roman" w:cs="Times New Roman"/>
          <w:sz w:val="24"/>
          <w:szCs w:val="24"/>
          <w:lang w:val="en-GB"/>
        </w:rPr>
        <w:t>Disadvantages of crestal sinus lifting.</w:t>
      </w:r>
    </w:p>
    <w:p w14:paraId="344051B5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Intra- and postoperative complications and accidents of crestal sinus lifting.</w:t>
      </w:r>
    </w:p>
    <w:p w14:paraId="228B69F8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Surgical kit and necessary instruments for crestal sinus lifting.</w:t>
      </w:r>
    </w:p>
    <w:p w14:paraId="596D0112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Surgical technique for elevating the floor of the maxillary sinus through lateral access (lateral sinus lifting).</w:t>
      </w:r>
    </w:p>
    <w:p w14:paraId="45CEEF4C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Lateral Sinus lifting technique with immediate implant insertion.</w:t>
      </w:r>
    </w:p>
    <w:p w14:paraId="2EBF15B2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Lateral Sinus lifting technique with delayed implant insertion.</w:t>
      </w:r>
    </w:p>
    <w:p w14:paraId="73B01465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Requirements and types of flaps used in lateral sinus lifting.</w:t>
      </w:r>
    </w:p>
    <w:p w14:paraId="450B5283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Indications for elevating the floor of the maxillary sinus through lateral access.</w:t>
      </w:r>
    </w:p>
    <w:p w14:paraId="5E69541D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Contraindications for elevating the floor of the maxillary sinus through lateral access.</w:t>
      </w:r>
    </w:p>
    <w:p w14:paraId="09CCC54A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Advantages of elevating the floor of the maxillary sinus through lateral access.</w:t>
      </w:r>
    </w:p>
    <w:p w14:paraId="0FB958D0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Disadvantages of elevating the floor of the maxillary sinus through lateral access.</w:t>
      </w:r>
    </w:p>
    <w:p w14:paraId="5490EE7D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Instruments and devices used for elevating the floor of the maxillary sinus through lateral access.</w:t>
      </w:r>
    </w:p>
    <w:p w14:paraId="571A23D3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Intraoperative accidents that can occur in sinus lifting interventions.</w:t>
      </w:r>
    </w:p>
    <w:p w14:paraId="20DD3D81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Intra- and postoperative complications in sinus-lifting interventions.</w:t>
      </w:r>
    </w:p>
    <w:p w14:paraId="628D4E42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Accidents and possible complications during dental implant insertion.</w:t>
      </w:r>
    </w:p>
    <w:p w14:paraId="6200365B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Possible complications during the healing period (implant failure, peri-implantitis, wound dehiscence, and mucosal dehiscence).</w:t>
      </w:r>
    </w:p>
    <w:p w14:paraId="3D322EFB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Classification of mucosal dehiscence (according to H.Tal).</w:t>
      </w:r>
    </w:p>
    <w:p w14:paraId="49411891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Accidents and possible complications after the integration period of the implants.</w:t>
      </w:r>
    </w:p>
    <w:p w14:paraId="61585428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Late complications in implant-prosthetic rehabilitation.</w:t>
      </w:r>
    </w:p>
    <w:p w14:paraId="14A16870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Biological accidents and complications in implant-prosthetic rehabilitation.</w:t>
      </w:r>
    </w:p>
    <w:p w14:paraId="0F30455E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Mechanical complications in implant-prosthetic rehabilitation.</w:t>
      </w:r>
    </w:p>
    <w:p w14:paraId="49E1CEDC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Injury to the inferior alveolar neurovascular bundle. Neuropraxia, axonotmesis, neurotmesis.</w:t>
      </w:r>
    </w:p>
    <w:p w14:paraId="6F20092E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lastRenderedPageBreak/>
        <w:t>Accidents and complications that can occur during post-extraction (type 1) implant installation.</w:t>
      </w:r>
      <w:r w:rsidRPr="00E027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176F7AF" w14:textId="0D1B65E0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Repositioning of the inferior alveolar neurovascular bundle.</w:t>
      </w:r>
    </w:p>
    <w:p w14:paraId="0C08DC47" w14:textId="77777777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Alternative methods for implant installation: All-on-six/four. Indications.</w:t>
      </w:r>
    </w:p>
    <w:p w14:paraId="2E02A9E5" w14:textId="4AF75241" w:rsidR="00E027C7" w:rsidRPr="00E027C7" w:rsidRDefault="00E027C7" w:rsidP="00E027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  <w:lang w:val="en-GB"/>
        </w:rPr>
      </w:pPr>
      <w:r w:rsidRPr="00E027C7">
        <w:rPr>
          <w:rFonts w:ascii="Times New Roman" w:hAnsi="Times New Roman" w:cs="Times New Roman"/>
          <w:sz w:val="24"/>
          <w:szCs w:val="24"/>
          <w:lang w:val="en-GB"/>
        </w:rPr>
        <w:t>Advantages and disadvantages of the alternative All-on-six/four implant installation methods.</w:t>
      </w:r>
    </w:p>
    <w:p w14:paraId="39DEE40C" w14:textId="77777777" w:rsidR="00D660E4" w:rsidRPr="00BD3100" w:rsidRDefault="00D660E4" w:rsidP="000D396B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sectPr w:rsidR="00D660E4" w:rsidRPr="00BD3100" w:rsidSect="00776BAE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8160" w14:textId="77777777" w:rsidR="00B774CE" w:rsidRDefault="00B774CE" w:rsidP="00684903">
      <w:pPr>
        <w:spacing w:after="0" w:line="240" w:lineRule="auto"/>
      </w:pPr>
      <w:r>
        <w:separator/>
      </w:r>
    </w:p>
  </w:endnote>
  <w:endnote w:type="continuationSeparator" w:id="0">
    <w:p w14:paraId="037584EE" w14:textId="77777777" w:rsidR="00B774CE" w:rsidRDefault="00B774CE" w:rsidP="006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D964" w14:textId="77777777" w:rsidR="00B774CE" w:rsidRDefault="00B774CE" w:rsidP="00684903">
      <w:pPr>
        <w:spacing w:after="0" w:line="240" w:lineRule="auto"/>
      </w:pPr>
      <w:r>
        <w:separator/>
      </w:r>
    </w:p>
  </w:footnote>
  <w:footnote w:type="continuationSeparator" w:id="0">
    <w:p w14:paraId="0D3BFFE5" w14:textId="77777777" w:rsidR="00B774CE" w:rsidRDefault="00B774CE" w:rsidP="0068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057F57" w:rsidRPr="00716120" w14:paraId="010A38F8" w14:textId="77777777" w:rsidTr="00057F57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187BB3" w14:textId="77777777" w:rsidR="00057F57" w:rsidRDefault="00057F57" w:rsidP="00057F57">
          <w:pPr>
            <w:pStyle w:val="NumeroRevisione"/>
            <w:ind w:left="-709" w:firstLine="709"/>
            <w:jc w:val="center"/>
            <w:rPr>
              <w:sz w:val="24"/>
            </w:rPr>
          </w:pPr>
          <w:r>
            <w:rPr>
              <w:noProof/>
              <w:szCs w:val="16"/>
              <w:lang w:val="en-US"/>
            </w:rPr>
            <w:drawing>
              <wp:inline distT="0" distB="0" distL="0" distR="0" wp14:anchorId="3F9A63C3" wp14:editId="20F210B9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34E42B1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  <w:lang w:val="en-US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>”NICOLAE TESTEMIŢANU” DIN R. M.</w:t>
          </w:r>
        </w:p>
        <w:p w14:paraId="2C6150C6" w14:textId="77777777" w:rsidR="00057F57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 xml:space="preserve">Catedra de chirurgie omf </w:t>
          </w:r>
          <w:r w:rsidRPr="00F12AC3">
            <w:rPr>
              <w:rFonts w:ascii="Times New Roman" w:hAnsi="Times New Roman"/>
              <w:sz w:val="18"/>
              <w:szCs w:val="18"/>
            </w:rPr>
            <w:t xml:space="preserve">și </w:t>
          </w:r>
        </w:p>
        <w:p w14:paraId="2C6498EB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implantologie orală „A.Guțan”</w:t>
          </w:r>
        </w:p>
        <w:p w14:paraId="2A4B32CF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21E8F4F6" w14:textId="77777777" w:rsidR="00057F57" w:rsidRPr="00D95B3A" w:rsidRDefault="00057F57" w:rsidP="00057F57">
          <w:pPr>
            <w:spacing w:after="160" w:line="259" w:lineRule="auto"/>
          </w:pPr>
        </w:p>
      </w:tc>
    </w:tr>
    <w:tr w:rsidR="00057F57" w:rsidRPr="00F12AC3" w14:paraId="4A33C85D" w14:textId="77777777" w:rsidTr="00057F57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382D08" w14:textId="77777777" w:rsidR="00057F57" w:rsidRDefault="00057F57" w:rsidP="00057F57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6244276" w14:textId="77777777" w:rsidR="00057F57" w:rsidRPr="00F12AC3" w:rsidRDefault="00057F57" w:rsidP="00057F57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164A79" w14:textId="77777777" w:rsidR="00057F57" w:rsidRPr="00F12AC3" w:rsidRDefault="00057F57" w:rsidP="00057F57">
          <w:pPr>
            <w:pStyle w:val="Header"/>
            <w:jc w:val="center"/>
            <w:rPr>
              <w:rStyle w:val="PageNumber"/>
            </w:rPr>
          </w:pPr>
          <w:r w:rsidRPr="00F12AC3">
            <w:rPr>
              <w:rStyle w:val="PageNumber"/>
            </w:rPr>
            <w:t xml:space="preserve">Pag. 1 / </w:t>
          </w:r>
          <w:r w:rsidRPr="00F12AC3">
            <w:t>1</w:t>
          </w:r>
        </w:p>
      </w:tc>
    </w:tr>
  </w:tbl>
  <w:p w14:paraId="45494BD2" w14:textId="2D014F74" w:rsidR="00684903" w:rsidRDefault="00207CA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3E08EC" wp14:editId="1A7F9EF1">
              <wp:simplePos x="0" y="0"/>
              <wp:positionH relativeFrom="column">
                <wp:posOffset>-286385</wp:posOffset>
              </wp:positionH>
              <wp:positionV relativeFrom="paragraph">
                <wp:posOffset>-916305</wp:posOffset>
              </wp:positionV>
              <wp:extent cx="6515100" cy="9640570"/>
              <wp:effectExtent l="0" t="0" r="0" b="0"/>
              <wp:wrapNone/>
              <wp:docPr id="65237154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640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43707" id="Rectangle 1" o:spid="_x0000_s1026" style="position:absolute;margin-left:-22.55pt;margin-top:-72.15pt;width:513pt;height:7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" o:allowincell="f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4726FE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326B12"/>
    <w:multiLevelType w:val="hybridMultilevel"/>
    <w:tmpl w:val="349EDB3A"/>
    <w:lvl w:ilvl="0" w:tplc="D9483E5E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38CA"/>
    <w:multiLevelType w:val="hybridMultilevel"/>
    <w:tmpl w:val="C7EC4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1E63"/>
    <w:multiLevelType w:val="hybridMultilevel"/>
    <w:tmpl w:val="0C98607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435A4"/>
    <w:multiLevelType w:val="hybridMultilevel"/>
    <w:tmpl w:val="EB70AB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16A2D"/>
    <w:multiLevelType w:val="multilevel"/>
    <w:tmpl w:val="4154B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91CEC"/>
    <w:multiLevelType w:val="hybridMultilevel"/>
    <w:tmpl w:val="B1801C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505230">
    <w:abstractNumId w:val="5"/>
  </w:num>
  <w:num w:numId="2" w16cid:durableId="824393182">
    <w:abstractNumId w:val="2"/>
  </w:num>
  <w:num w:numId="3" w16cid:durableId="609319779">
    <w:abstractNumId w:val="1"/>
  </w:num>
  <w:num w:numId="4" w16cid:durableId="272515025">
    <w:abstractNumId w:val="6"/>
  </w:num>
  <w:num w:numId="5" w16cid:durableId="215165193">
    <w:abstractNumId w:val="4"/>
  </w:num>
  <w:num w:numId="6" w16cid:durableId="2035571608">
    <w:abstractNumId w:val="0"/>
  </w:num>
  <w:num w:numId="7" w16cid:durableId="61043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A6"/>
    <w:rsid w:val="00012288"/>
    <w:rsid w:val="00026DE3"/>
    <w:rsid w:val="0004580C"/>
    <w:rsid w:val="00057F57"/>
    <w:rsid w:val="000D396B"/>
    <w:rsid w:val="001108F9"/>
    <w:rsid w:val="001B4456"/>
    <w:rsid w:val="001E0C66"/>
    <w:rsid w:val="001E5C14"/>
    <w:rsid w:val="00207CA6"/>
    <w:rsid w:val="00214133"/>
    <w:rsid w:val="00222177"/>
    <w:rsid w:val="002D1ED8"/>
    <w:rsid w:val="0030112F"/>
    <w:rsid w:val="003358D4"/>
    <w:rsid w:val="00340C69"/>
    <w:rsid w:val="003F078D"/>
    <w:rsid w:val="0040093F"/>
    <w:rsid w:val="004616F3"/>
    <w:rsid w:val="00461BED"/>
    <w:rsid w:val="004A2AF5"/>
    <w:rsid w:val="004E4484"/>
    <w:rsid w:val="00511C4B"/>
    <w:rsid w:val="005371F9"/>
    <w:rsid w:val="005632DB"/>
    <w:rsid w:val="00585A47"/>
    <w:rsid w:val="005B45F1"/>
    <w:rsid w:val="00615BBE"/>
    <w:rsid w:val="006310E6"/>
    <w:rsid w:val="00684903"/>
    <w:rsid w:val="006C423E"/>
    <w:rsid w:val="006E7BD2"/>
    <w:rsid w:val="00776BAE"/>
    <w:rsid w:val="00784357"/>
    <w:rsid w:val="007C3A08"/>
    <w:rsid w:val="007E15B2"/>
    <w:rsid w:val="00835AD7"/>
    <w:rsid w:val="008927CD"/>
    <w:rsid w:val="00933710"/>
    <w:rsid w:val="00A2217C"/>
    <w:rsid w:val="00A71CBB"/>
    <w:rsid w:val="00A758C8"/>
    <w:rsid w:val="00A832FA"/>
    <w:rsid w:val="00AB1BD2"/>
    <w:rsid w:val="00B22FCE"/>
    <w:rsid w:val="00B774CE"/>
    <w:rsid w:val="00B77CFD"/>
    <w:rsid w:val="00BA6820"/>
    <w:rsid w:val="00BD3100"/>
    <w:rsid w:val="00C461D4"/>
    <w:rsid w:val="00C47A4A"/>
    <w:rsid w:val="00C559D1"/>
    <w:rsid w:val="00C62A1E"/>
    <w:rsid w:val="00C74575"/>
    <w:rsid w:val="00C96B26"/>
    <w:rsid w:val="00CB1C53"/>
    <w:rsid w:val="00CD09A6"/>
    <w:rsid w:val="00D660E4"/>
    <w:rsid w:val="00DD53D2"/>
    <w:rsid w:val="00E027C7"/>
    <w:rsid w:val="00E2769A"/>
    <w:rsid w:val="00E841D4"/>
    <w:rsid w:val="00EB5361"/>
    <w:rsid w:val="00EC53D4"/>
    <w:rsid w:val="00F24741"/>
    <w:rsid w:val="00F90962"/>
    <w:rsid w:val="00FE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AD26"/>
  <w15:docId w15:val="{3E1CBCB4-52B4-4E0C-B861-6712AD4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D4"/>
  </w:style>
  <w:style w:type="paragraph" w:styleId="Heading1">
    <w:name w:val="heading 1"/>
    <w:basedOn w:val="Normal"/>
    <w:next w:val="Normal"/>
    <w:link w:val="Heading1Char"/>
    <w:uiPriority w:val="9"/>
    <w:qFormat/>
    <w:rsid w:val="00AB1BD2"/>
    <w:pPr>
      <w:keepNext/>
      <w:keepLines/>
      <w:numPr>
        <w:numId w:val="6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BD2"/>
    <w:pPr>
      <w:keepNext/>
      <w:keepLines/>
      <w:numPr>
        <w:ilvl w:val="1"/>
        <w:numId w:val="6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BD2"/>
    <w:pPr>
      <w:keepNext/>
      <w:keepLines/>
      <w:numPr>
        <w:ilvl w:val="2"/>
        <w:numId w:val="6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BD2"/>
    <w:pPr>
      <w:keepNext/>
      <w:keepLines/>
      <w:numPr>
        <w:ilvl w:val="3"/>
        <w:numId w:val="6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1BD2"/>
    <w:pPr>
      <w:keepNext/>
      <w:keepLines/>
      <w:numPr>
        <w:ilvl w:val="4"/>
        <w:numId w:val="6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1BD2"/>
    <w:pPr>
      <w:keepNext/>
      <w:keepLines/>
      <w:numPr>
        <w:ilvl w:val="5"/>
        <w:numId w:val="6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1BD2"/>
    <w:pPr>
      <w:keepNext/>
      <w:keepLines/>
      <w:numPr>
        <w:ilvl w:val="6"/>
        <w:numId w:val="6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1BD2"/>
    <w:pPr>
      <w:keepNext/>
      <w:keepLines/>
      <w:numPr>
        <w:ilvl w:val="7"/>
        <w:numId w:val="6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BD2"/>
    <w:pPr>
      <w:keepNext/>
      <w:keepLines/>
      <w:numPr>
        <w:ilvl w:val="8"/>
        <w:numId w:val="6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AE"/>
    <w:pPr>
      <w:ind w:left="720"/>
      <w:contextualSpacing/>
    </w:pPr>
    <w:rPr>
      <w:rFonts w:eastAsiaTheme="minorHAnsi"/>
      <w:lang w:val="ru-RU" w:eastAsia="en-US"/>
    </w:rPr>
  </w:style>
  <w:style w:type="character" w:customStyle="1" w:styleId="hps">
    <w:name w:val="hps"/>
    <w:basedOn w:val="DefaultParagraphFont"/>
    <w:rsid w:val="00776BAE"/>
  </w:style>
  <w:style w:type="paragraph" w:styleId="Header">
    <w:name w:val="header"/>
    <w:basedOn w:val="Normal"/>
    <w:link w:val="HeaderChar"/>
    <w:unhideWhenUsed/>
    <w:rsid w:val="0068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4903"/>
  </w:style>
  <w:style w:type="paragraph" w:styleId="Footer">
    <w:name w:val="footer"/>
    <w:basedOn w:val="Normal"/>
    <w:link w:val="FooterChar"/>
    <w:uiPriority w:val="99"/>
    <w:unhideWhenUsed/>
    <w:rsid w:val="0068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03"/>
  </w:style>
  <w:style w:type="character" w:styleId="PageNumber">
    <w:name w:val="page number"/>
    <w:basedOn w:val="DefaultParagraphFont"/>
    <w:rsid w:val="00684903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684903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 w:eastAsia="ru-RU"/>
    </w:rPr>
  </w:style>
  <w:style w:type="paragraph" w:customStyle="1" w:styleId="Revisione">
    <w:name w:val="Revisione"/>
    <w:basedOn w:val="Header"/>
    <w:rsid w:val="00684903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B1B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AB1B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AB1BD2"/>
    <w:rPr>
      <w:rFonts w:asciiTheme="majorHAnsi" w:eastAsiaTheme="majorEastAsia" w:hAnsiTheme="majorHAnsi" w:cstheme="majorBidi"/>
      <w:b/>
      <w:bCs/>
      <w:color w:val="000000" w:themeColor="text1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B1BD2"/>
    <w:rPr>
      <w:rFonts w:asciiTheme="majorHAnsi" w:eastAsiaTheme="majorEastAsia" w:hAnsiTheme="majorHAnsi" w:cstheme="majorBidi"/>
      <w:b/>
      <w:bCs/>
      <w:i/>
      <w:iCs/>
      <w:color w:val="000000" w:themeColor="text1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AB1BD2"/>
    <w:rPr>
      <w:rFonts w:asciiTheme="majorHAnsi" w:eastAsiaTheme="majorEastAsia" w:hAnsiTheme="majorHAnsi" w:cstheme="majorBidi"/>
      <w:color w:val="17365D" w:themeColor="text2" w:themeShade="BF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AB1BD2"/>
    <w:rPr>
      <w:rFonts w:asciiTheme="majorHAnsi" w:eastAsiaTheme="majorEastAsia" w:hAnsiTheme="majorHAnsi" w:cstheme="majorBidi"/>
      <w:i/>
      <w:iCs/>
      <w:color w:val="17365D" w:themeColor="text2" w:themeShade="BF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AB1BD2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AB1B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00"/>
    <w:rPr>
      <w:rFonts w:ascii="Tahoma" w:hAnsi="Tahoma" w:cs="Tahoma"/>
      <w:sz w:val="16"/>
      <w:szCs w:val="16"/>
    </w:rPr>
  </w:style>
  <w:style w:type="paragraph" w:customStyle="1" w:styleId="NumeroRevisione">
    <w:name w:val="Numero Revisione"/>
    <w:basedOn w:val="Header"/>
    <w:rsid w:val="00057F57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CE51-635D-430C-AE1C-3BEF31B9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Vla Cara</cp:lastModifiedBy>
  <cp:revision>2</cp:revision>
  <cp:lastPrinted>2018-06-01T05:36:00Z</cp:lastPrinted>
  <dcterms:created xsi:type="dcterms:W3CDTF">2024-01-14T22:13:00Z</dcterms:created>
  <dcterms:modified xsi:type="dcterms:W3CDTF">2024-01-14T22:13:00Z</dcterms:modified>
</cp:coreProperties>
</file>