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43F1" w14:textId="77777777" w:rsidR="0083306D" w:rsidRPr="008B3F07" w:rsidRDefault="0083306D" w:rsidP="0083306D">
      <w:pPr>
        <w:jc w:val="center"/>
        <w:rPr>
          <w:rFonts w:ascii="Cambria" w:hAnsi="Cambria" w:cs="Times New Roman"/>
          <w:b/>
          <w:bCs/>
          <w:caps/>
          <w:sz w:val="28"/>
          <w:szCs w:val="28"/>
          <w:lang w:val="ro-RO"/>
        </w:rPr>
      </w:pPr>
      <w:r w:rsidRPr="008B3F07">
        <w:rPr>
          <w:rFonts w:ascii="Cambria" w:hAnsi="Cambria" w:cs="Times New Roman"/>
          <w:b/>
          <w:bCs/>
          <w:caps/>
          <w:sz w:val="28"/>
          <w:szCs w:val="28"/>
          <w:lang w:val="ro-RO"/>
        </w:rPr>
        <w:t>Graduation EXAM QUESTIONS</w:t>
      </w:r>
    </w:p>
    <w:p w14:paraId="3864F8FC" w14:textId="5F25A4D7" w:rsidR="0083306D" w:rsidRPr="008B3F07" w:rsidRDefault="0083306D" w:rsidP="0083306D">
      <w:pPr>
        <w:spacing w:line="240" w:lineRule="atLeast"/>
        <w:rPr>
          <w:rFonts w:ascii="Cambria" w:hAnsi="Cambria" w:cs="Times New Roman"/>
          <w:b/>
          <w:bCs/>
          <w:caps/>
          <w:sz w:val="28"/>
          <w:szCs w:val="28"/>
          <w:lang w:val="ro-RO"/>
        </w:rPr>
      </w:pPr>
      <w:proofErr w:type="spellStart"/>
      <w:r w:rsidRPr="008B3F07">
        <w:rPr>
          <w:rFonts w:ascii="Cambria" w:hAnsi="Cambria" w:cs="Times New Roman"/>
          <w:sz w:val="28"/>
          <w:szCs w:val="28"/>
          <w:lang w:val="ro-RO"/>
        </w:rPr>
        <w:t>subject</w:t>
      </w:r>
      <w:proofErr w:type="spellEnd"/>
      <w:r w:rsidRPr="008B3F07">
        <w:rPr>
          <w:rFonts w:ascii="Cambria" w:hAnsi="Cambria" w:cs="Times New Roman"/>
          <w:sz w:val="28"/>
          <w:szCs w:val="28"/>
          <w:lang w:val="ro-RO"/>
        </w:rPr>
        <w:t>:</w:t>
      </w:r>
      <w:r w:rsidRPr="008B3F07">
        <w:rPr>
          <w:rFonts w:ascii="Cambria" w:hAnsi="Cambria" w:cs="Times New Roman"/>
          <w:b/>
          <w:bCs/>
          <w:sz w:val="28"/>
          <w:szCs w:val="28"/>
          <w:lang w:val="ro-RO"/>
        </w:rPr>
        <w:t xml:space="preserve"> </w:t>
      </w:r>
      <w:r w:rsidRPr="008B3F07">
        <w:rPr>
          <w:rFonts w:ascii="Cambria" w:hAnsi="Cambria" w:cs="Times New Roman"/>
          <w:b/>
          <w:bCs/>
          <w:caps/>
          <w:sz w:val="28"/>
          <w:szCs w:val="28"/>
          <w:lang w:val="ro-RO"/>
        </w:rPr>
        <w:t>TRAUMA IN OMF REGION</w:t>
      </w:r>
    </w:p>
    <w:p w14:paraId="14B09E9C" w14:textId="77777777" w:rsidR="0083306D" w:rsidRPr="008B3F07" w:rsidRDefault="0083306D" w:rsidP="0083306D">
      <w:pPr>
        <w:spacing w:line="240" w:lineRule="atLeast"/>
        <w:rPr>
          <w:rFonts w:ascii="Cambria" w:hAnsi="Cambria" w:cs="Times New Roman"/>
          <w:b/>
          <w:bCs/>
          <w:caps/>
          <w:sz w:val="28"/>
          <w:szCs w:val="28"/>
          <w:lang w:val="ro-RO"/>
        </w:rPr>
      </w:pPr>
      <w:proofErr w:type="spellStart"/>
      <w:r w:rsidRPr="008B3F07">
        <w:rPr>
          <w:rFonts w:ascii="Cambria" w:hAnsi="Cambria" w:cs="Times New Roman"/>
          <w:sz w:val="28"/>
          <w:szCs w:val="28"/>
          <w:lang w:val="ro-RO"/>
        </w:rPr>
        <w:t>type</w:t>
      </w:r>
      <w:proofErr w:type="spellEnd"/>
      <w:r w:rsidRPr="008B3F07">
        <w:rPr>
          <w:rFonts w:ascii="Cambria" w:hAnsi="Cambria" w:cs="Times New Roman"/>
          <w:sz w:val="28"/>
          <w:szCs w:val="28"/>
          <w:lang w:val="ro-RO"/>
        </w:rPr>
        <w:t xml:space="preserve"> of discipline: </w:t>
      </w:r>
      <w:r w:rsidRPr="008B3F07">
        <w:rPr>
          <w:rFonts w:ascii="Cambria" w:hAnsi="Cambria" w:cs="Times New Roman"/>
          <w:b/>
          <w:bCs/>
          <w:caps/>
          <w:sz w:val="28"/>
          <w:szCs w:val="28"/>
          <w:lang w:val="ro-RO"/>
        </w:rPr>
        <w:t>Compulsory</w:t>
      </w:r>
    </w:p>
    <w:p w14:paraId="56C18FF3" w14:textId="689271B3" w:rsidR="0083306D" w:rsidRPr="008B3F07" w:rsidRDefault="0083306D" w:rsidP="0083306D">
      <w:pPr>
        <w:spacing w:line="240" w:lineRule="atLeast"/>
        <w:rPr>
          <w:rFonts w:ascii="Cambria" w:hAnsi="Cambria" w:cs="Times New Roman"/>
          <w:b/>
          <w:bCs/>
          <w:sz w:val="28"/>
          <w:szCs w:val="28"/>
          <w:lang w:val="ro-RO"/>
        </w:rPr>
      </w:pPr>
      <w:r w:rsidRPr="008B3F07">
        <w:rPr>
          <w:rFonts w:ascii="Cambria" w:hAnsi="Cambria" w:cs="Times New Roman"/>
          <w:sz w:val="28"/>
          <w:szCs w:val="28"/>
          <w:lang w:val="ro-RO"/>
        </w:rPr>
        <w:t>discipline code:</w:t>
      </w:r>
      <w:r w:rsidRPr="008B3F07">
        <w:rPr>
          <w:rFonts w:ascii="Cambria" w:hAnsi="Cambria" w:cs="Times New Roman"/>
          <w:b/>
          <w:bCs/>
          <w:sz w:val="28"/>
          <w:szCs w:val="28"/>
          <w:lang w:val="ro-RO"/>
        </w:rPr>
        <w:t xml:space="preserve"> </w:t>
      </w:r>
      <w:r w:rsidRPr="008B3F07">
        <w:rPr>
          <w:rFonts w:ascii="Cambria" w:hAnsi="Cambria" w:cs="Times New Roman"/>
          <w:b/>
          <w:bCs/>
          <w:caps/>
          <w:sz w:val="28"/>
          <w:szCs w:val="28"/>
          <w:lang w:val="ro-RO"/>
        </w:rPr>
        <w:t>S.07.O.064</w:t>
      </w:r>
    </w:p>
    <w:p w14:paraId="41D9932B" w14:textId="77777777" w:rsidR="0083306D" w:rsidRPr="008B3F07" w:rsidRDefault="0083306D" w:rsidP="00FC1C7C">
      <w:pPr>
        <w:tabs>
          <w:tab w:val="left" w:pos="90"/>
        </w:tabs>
        <w:ind w:left="-360"/>
        <w:rPr>
          <w:rFonts w:ascii="Cambria" w:hAnsi="Cambria"/>
          <w:sz w:val="24"/>
          <w:szCs w:val="24"/>
          <w:lang w:val="ro-RO"/>
        </w:rPr>
      </w:pPr>
    </w:p>
    <w:p w14:paraId="6BA5E21D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 xml:space="preserve">Trauma -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definitions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examples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Topographical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anatomy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head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neck soft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tissues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55E058BD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Morphopathological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characteristics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soft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tissue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wounds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OMF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1AB91B36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Principles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oral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facial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traumas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4A55A435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patients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with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soft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tissue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facial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injuries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OMF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52896AEE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Forms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basic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principles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organizing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medical care.</w:t>
      </w:r>
    </w:p>
    <w:p w14:paraId="7CD818F4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Emergency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definitive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soft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tissue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facial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injuries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09424972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Complications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(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immediate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secondary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delayed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) of soft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tissue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facial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injuries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. </w:t>
      </w:r>
    </w:p>
    <w:p w14:paraId="4F08572E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Functional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morphology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teeth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periodontium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0E056578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dental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periodontal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traumas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00125356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dental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periodontal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traumas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by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Ellis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5A13BA32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 xml:space="preserve">Coronal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injuries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41DAF398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Root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injuries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07BFF71F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Periodontal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injuries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6A781F20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 xml:space="preserve">Alveolar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process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palatoalveolar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1D4EF7AD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Aftercare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management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medication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dentoalveolar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798074A5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Progression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complications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dental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periodontal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traumas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5007E51D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 xml:space="preserve">General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information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about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anatomy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Naso-Orbito-Ethmoidal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(NOE) complex </w:t>
      </w:r>
    </w:p>
    <w:p w14:paraId="59ED5716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naso-orbito-ethmoid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complex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0132C0C3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nasal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bone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by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Rory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Attwood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13199D2F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naso-orbito-ethmoid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complex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by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Markowitz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58AFCB39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nasal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bone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naso-orbito-ethmoid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complex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6B14230F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nasal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bone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naso-orbito-ethmoid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complex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7E91D468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>Non-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surgical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Observation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closed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reduction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nasal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NOE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3B8E9198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Surgical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. Open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Reduction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Internal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Fixation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nasal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NOE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677438C7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Aftercare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management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medication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nasal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bone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naso-orbito-ethmoid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complex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70B30BD9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Progression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complications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nasal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bone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naso-orbito-ethmoid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complex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1FDA70B5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 xml:space="preserve">General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information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about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anatomy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zygomatic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complex.</w:t>
      </w:r>
    </w:p>
    <w:p w14:paraId="1A228063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zygomatic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complex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38A40505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lastRenderedPageBreak/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zygomatic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complex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by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Zingg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07616D5B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zygomatic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complex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3FACFC0C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zygomatic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complex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6A4E36D7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>Non-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surgical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Observation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closed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reduction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zygomatic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complex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559AD82E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Surgical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. Open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Reduction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Internal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Fixation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(ORIF):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osteosynthesis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fixation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devices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30644324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Aftercare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management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medication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patients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with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zygomatic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complex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11707B2C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Progression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complications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zygomatic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complex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2331F837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 xml:space="preserve">General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information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about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anatomy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upper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jaw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anatomical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areas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minimal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resistance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4F0C166B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mechanisms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superior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jawbone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1DC4E8CE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Partial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superior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jawbone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2623E9D3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 xml:space="preserve">Superior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jawbone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(Le Fort I);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emergency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definitive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4ACE05F7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 xml:space="preserve">Superior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jawbone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(Le Fort II);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emergency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definitive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5CC7A50D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 xml:space="preserve">Superior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jawbone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(Le Fort III);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emergency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definitive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7213D922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>Non-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surgical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Observation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closed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(MMF)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LeFort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7E7DDF64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Types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arch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bars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used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for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immobilizing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LeFort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(MMF),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methods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making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custom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arch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bar,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requirements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for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arch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bars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their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application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. </w:t>
      </w:r>
    </w:p>
    <w:p w14:paraId="3DEFEADA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Surgical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. Open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Reduction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Internal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Fixation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(ORIF):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osteosynthesis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fixation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devices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used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LeFort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381179D9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Aftercare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management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medication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patients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with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LeFort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117C4CB5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Progression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complications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LeFort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68976B2E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 xml:space="preserve">General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information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about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anatomy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mandible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anatomical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areas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minimal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resistance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13F7C318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mandibular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(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based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on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mechanism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injury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number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lines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periosteal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involvement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degree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fragment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displacement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).</w:t>
      </w:r>
    </w:p>
    <w:p w14:paraId="23041B1B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mandibular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6F9094CD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Mechanism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mandibular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fragment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displacement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18A96CF1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mandibular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36C525C1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Principles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mandibular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. </w:t>
      </w:r>
    </w:p>
    <w:p w14:paraId="44462C8A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>Non-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surgical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Observation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closed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(MMF) in mandibular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5327724A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Types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arch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bars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temporary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anchoring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devices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(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TADs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)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used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for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immobilizing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mandibular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(MMF),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methods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making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custom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arch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bars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requirements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for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arch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bars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their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application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2B5857A7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Surgical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. Open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Reduction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Internal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Fixation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(ORIF):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osteosynthesis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fixation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devices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used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in mandibular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7727622E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lastRenderedPageBreak/>
        <w:t>Aftercare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management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medication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patients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with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mandibular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3CEE679C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Progression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complications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mandibular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2109B0E7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Anatomy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functions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TMJ.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TMJ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disorders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0BD4509C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 xml:space="preserve">TMJ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contusions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6B25171C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 xml:space="preserve">TMJ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dislocations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08F46DFC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 xml:space="preserve">Acute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arthritis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242C03BD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Chronic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arthritis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47981D10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Temporomandibular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osteoarthritis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319FB984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Temporomandibular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joint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ankylosis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579CDA76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Topographic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anatomy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trigeminal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nerve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facial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nerve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3775D515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pathogenetic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aspects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trigeminal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facial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nerve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Lesions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3E7C55E7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nerve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injuries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by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Seddon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42F85F80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neurosensorial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examination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nerve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injuries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4D749082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Stages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peripheral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nerve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Healing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surgical-therapeutic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management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nerve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injuries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0BD8B15B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Trigeminal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neuralgia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, non-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surgical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surgical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1318B9A4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Trigeminal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nerve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neuritis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(trauma,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infections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toxicosis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allergic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conditions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),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36968A4B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 xml:space="preserve">Facial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nerve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neuritis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7846E117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 xml:space="preserve">Facial Burns: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52361E66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Determination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Burn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Degree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Estimation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Affected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Surface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Area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Use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Parkland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Formula</w:t>
      </w:r>
    </w:p>
    <w:p w14:paraId="01391064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evolution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peculiarities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thermal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injuries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OMF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05367DEF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Principles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for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thermal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injuries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OMF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1689F6BF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Frostbites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OMF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45CBAFD9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Burn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Disease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3225E3B8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 xml:space="preserve">Actinic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Disease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729DC542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Firearm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Facial Trauma: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Characteristics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surgical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bone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injuries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29A576C1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Firearm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Facial Trauma: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Characteristics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soft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tissue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injuries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. </w:t>
      </w:r>
    </w:p>
    <w:p w14:paraId="4BC994AB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Combined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associated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injuries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OMF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Characteristics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0F5933B3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lastRenderedPageBreak/>
        <w:t>Immediate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complications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asphyxia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haemorrhage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shock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cerebral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concussion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6C2109C1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Asphyxia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4A802600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Haemorrhage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313EB5A1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 xml:space="preserve">Traumatic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shock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4DCA9CFB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 xml:space="preserve">Cerebral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concussion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70F52B90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Secondary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complications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of facial trauma: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0895201D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 xml:space="preserve">Post-traumatic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osteomyelitis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5BFDA21E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Infected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wound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2C4151D6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Retracted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scars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60ED38A9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Jaw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constriction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07A394E6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Malunion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(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pseudoarthrosis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):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2993E571" w14:textId="77777777" w:rsidR="00855810" w:rsidRPr="00855810" w:rsidRDefault="00855810" w:rsidP="00855810">
      <w:pPr>
        <w:numPr>
          <w:ilvl w:val="0"/>
          <w:numId w:val="2"/>
        </w:numPr>
        <w:tabs>
          <w:tab w:val="clear" w:pos="360"/>
        </w:tabs>
        <w:spacing w:after="0"/>
        <w:ind w:right="256" w:hanging="644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855810">
        <w:rPr>
          <w:rFonts w:ascii="Cambria" w:hAnsi="Cambria" w:cs="Times New Roman"/>
          <w:sz w:val="24"/>
          <w:szCs w:val="24"/>
          <w:lang w:val="ro-RO"/>
        </w:rPr>
        <w:t>Non-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union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fractures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855810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855810">
        <w:rPr>
          <w:rFonts w:ascii="Cambria" w:hAnsi="Cambria" w:cs="Times New Roman"/>
          <w:sz w:val="24"/>
          <w:szCs w:val="24"/>
          <w:lang w:val="ro-RO"/>
        </w:rPr>
        <w:t>.</w:t>
      </w:r>
    </w:p>
    <w:p w14:paraId="2382E4B2" w14:textId="77777777" w:rsidR="00F12C76" w:rsidRPr="008B3F07" w:rsidRDefault="00F12C76" w:rsidP="00855810">
      <w:pPr>
        <w:spacing w:after="0"/>
        <w:ind w:left="-360" w:hanging="644"/>
        <w:jc w:val="both"/>
        <w:rPr>
          <w:rFonts w:ascii="Cambria" w:hAnsi="Cambria"/>
          <w:sz w:val="24"/>
          <w:szCs w:val="24"/>
          <w:lang w:val="ro-RO"/>
        </w:rPr>
      </w:pPr>
    </w:p>
    <w:sectPr w:rsidR="00F12C76" w:rsidRPr="008B3F07">
      <w:head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0C5E" w14:textId="77777777" w:rsidR="007C7E28" w:rsidRDefault="007C7E28">
      <w:pPr>
        <w:spacing w:after="0" w:line="240" w:lineRule="auto"/>
      </w:pPr>
      <w:r>
        <w:separator/>
      </w:r>
    </w:p>
  </w:endnote>
  <w:endnote w:type="continuationSeparator" w:id="0">
    <w:p w14:paraId="3C6735AB" w14:textId="77777777" w:rsidR="007C7E28" w:rsidRDefault="007C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5A98" w14:textId="77777777" w:rsidR="007C7E28" w:rsidRDefault="007C7E28">
      <w:pPr>
        <w:spacing w:after="0" w:line="240" w:lineRule="auto"/>
      </w:pPr>
      <w:r>
        <w:separator/>
      </w:r>
    </w:p>
  </w:footnote>
  <w:footnote w:type="continuationSeparator" w:id="0">
    <w:p w14:paraId="186010B2" w14:textId="77777777" w:rsidR="007C7E28" w:rsidRDefault="007C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2" w:type="dxa"/>
      <w:tblInd w:w="-9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6"/>
      <w:gridCol w:w="6961"/>
      <w:gridCol w:w="1087"/>
      <w:gridCol w:w="1178"/>
    </w:tblGrid>
    <w:tr w:rsidR="00FC1C7C" w:rsidRPr="00E97607" w14:paraId="56ECC998" w14:textId="77777777" w:rsidTr="00FC1C7C">
      <w:trPr>
        <w:cantSplit/>
        <w:trHeight w:val="389"/>
        <w:tblHeader/>
      </w:trPr>
      <w:tc>
        <w:tcPr>
          <w:tcW w:w="1146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64689DB7" w14:textId="1BF857B4" w:rsidR="00FC1C7C" w:rsidRPr="00E97607" w:rsidRDefault="00FC1C7C" w:rsidP="00FC1C7C">
          <w:pPr>
            <w:pStyle w:val="Header"/>
          </w:pPr>
          <w:bookmarkStart w:id="0" w:name="_Hlk203046798"/>
          <w:r>
            <w:rPr>
              <w:noProof/>
              <w:lang w:val="ro-RO" w:eastAsia="ro-RO"/>
            </w:rPr>
            <w:drawing>
              <wp:inline distT="0" distB="0" distL="0" distR="0" wp14:anchorId="10825E1F" wp14:editId="13D28A26">
                <wp:extent cx="591185" cy="7315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C774FEC" w14:textId="77777777" w:rsidR="00FC1C7C" w:rsidRPr="00FC1C7C" w:rsidRDefault="00FC1C7C" w:rsidP="00FC1C7C">
          <w:pPr>
            <w:spacing w:after="0"/>
            <w:jc w:val="center"/>
            <w:rPr>
              <w:rFonts w:ascii="Cambria" w:hAnsi="Cambria"/>
              <w:b/>
              <w:bCs/>
              <w:i/>
            </w:rPr>
          </w:pPr>
          <w:r w:rsidRPr="00FC1C7C">
            <w:rPr>
              <w:rFonts w:ascii="Cambria" w:hAnsi="Cambria"/>
              <w:b/>
              <w:bCs/>
            </w:rPr>
            <w:t>FACULTATEA DE STOMATOLOGIE</w:t>
          </w:r>
        </w:p>
        <w:p w14:paraId="25281A99" w14:textId="77777777" w:rsidR="00FC1C7C" w:rsidRDefault="00FC1C7C" w:rsidP="00FC1C7C">
          <w:pPr>
            <w:spacing w:after="0"/>
            <w:jc w:val="center"/>
            <w:rPr>
              <w:rFonts w:ascii="Cambria" w:hAnsi="Cambria"/>
              <w:b/>
              <w:bCs/>
            </w:rPr>
          </w:pPr>
          <w:r w:rsidRPr="00FC1C7C">
            <w:rPr>
              <w:rFonts w:ascii="Cambria" w:hAnsi="Cambria"/>
              <w:b/>
              <w:bCs/>
            </w:rPr>
            <w:t xml:space="preserve">CATEDRA DE CHIRURGIE OMF ȘI </w:t>
          </w:r>
        </w:p>
        <w:p w14:paraId="2841CD6E" w14:textId="76EE0AFA" w:rsidR="00FC1C7C" w:rsidRPr="00FC1C7C" w:rsidRDefault="00FC1C7C" w:rsidP="00FC1C7C">
          <w:pPr>
            <w:spacing w:after="0"/>
            <w:jc w:val="center"/>
            <w:rPr>
              <w:rFonts w:ascii="Cambria" w:hAnsi="Cambria"/>
              <w:b/>
              <w:bCs/>
              <w:sz w:val="20"/>
            </w:rPr>
          </w:pPr>
          <w:r w:rsidRPr="00FC1C7C">
            <w:rPr>
              <w:rFonts w:ascii="Cambria" w:hAnsi="Cambria"/>
              <w:b/>
              <w:bCs/>
            </w:rPr>
            <w:t>IMPLANTOLOGIE ORALĂ „</w:t>
          </w:r>
          <w:r w:rsidRPr="00FC1C7C">
            <w:rPr>
              <w:rFonts w:ascii="Cambria" w:hAnsi="Cambria"/>
              <w:b/>
              <w:bCs/>
              <w:caps/>
            </w:rPr>
            <w:t>Arsenie</w:t>
          </w:r>
          <w:r w:rsidRPr="00FC1C7C">
            <w:rPr>
              <w:rFonts w:ascii="Cambria" w:hAnsi="Cambria"/>
              <w:b/>
              <w:bCs/>
            </w:rPr>
            <w:t xml:space="preserve"> GUȚAN”</w:t>
          </w:r>
        </w:p>
      </w:tc>
      <w:tc>
        <w:tcPr>
          <w:tcW w:w="1087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F72AD61" w14:textId="77777777" w:rsidR="00FC1C7C" w:rsidRPr="00E97607" w:rsidRDefault="00FC1C7C" w:rsidP="00FC1C7C">
          <w:pPr>
            <w:pStyle w:val="Revisione"/>
            <w:rPr>
              <w:b w:val="0"/>
              <w:sz w:val="24"/>
            </w:rPr>
          </w:pPr>
          <w:proofErr w:type="spellStart"/>
          <w:r w:rsidRPr="006E10D7">
            <w:rPr>
              <w:sz w:val="22"/>
              <w:szCs w:val="22"/>
              <w:lang w:val="en-US"/>
            </w:rPr>
            <w:t>Redacția</w:t>
          </w:r>
          <w:proofErr w:type="spellEnd"/>
          <w:r w:rsidRPr="006E10D7">
            <w:rPr>
              <w:caps/>
              <w:sz w:val="22"/>
              <w:szCs w:val="22"/>
              <w:lang w:val="en-US"/>
            </w:rPr>
            <w:t>:</w:t>
          </w:r>
        </w:p>
      </w:tc>
      <w:tc>
        <w:tcPr>
          <w:tcW w:w="1177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D7259D2" w14:textId="77777777" w:rsidR="00FC1C7C" w:rsidRPr="000960AF" w:rsidRDefault="00FC1C7C" w:rsidP="00FC1C7C">
          <w:pPr>
            <w:pStyle w:val="Revisione"/>
            <w:rPr>
              <w:sz w:val="22"/>
              <w:szCs w:val="22"/>
            </w:rPr>
          </w:pPr>
          <w:r w:rsidRPr="000960AF">
            <w:rPr>
              <w:sz w:val="22"/>
              <w:szCs w:val="22"/>
            </w:rPr>
            <w:t>09</w:t>
          </w:r>
        </w:p>
      </w:tc>
    </w:tr>
    <w:tr w:rsidR="00FC1C7C" w:rsidRPr="00E97607" w14:paraId="38FDFAE3" w14:textId="77777777" w:rsidTr="00FC1C7C">
      <w:trPr>
        <w:cantSplit/>
        <w:trHeight w:val="136"/>
        <w:tblHeader/>
      </w:trPr>
      <w:tc>
        <w:tcPr>
          <w:tcW w:w="1146" w:type="dxa"/>
          <w:vMerge/>
          <w:tcBorders>
            <w:right w:val="single" w:sz="4" w:space="0" w:color="auto"/>
          </w:tcBorders>
          <w:vAlign w:val="center"/>
        </w:tcPr>
        <w:p w14:paraId="54FEB33F" w14:textId="77777777" w:rsidR="00FC1C7C" w:rsidRDefault="00FC1C7C" w:rsidP="00FC1C7C">
          <w:pPr>
            <w:pStyle w:val="Header"/>
            <w:rPr>
              <w:noProof/>
            </w:rPr>
          </w:pPr>
        </w:p>
      </w:tc>
      <w:tc>
        <w:tcPr>
          <w:tcW w:w="696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A2F485C" w14:textId="77777777" w:rsidR="00FC1C7C" w:rsidRDefault="00FC1C7C" w:rsidP="00FC1C7C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08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2F7CE69" w14:textId="77777777" w:rsidR="00FC1C7C" w:rsidRPr="000960AF" w:rsidRDefault="00FC1C7C" w:rsidP="00FC1C7C">
          <w:pPr>
            <w:pStyle w:val="Header"/>
            <w:rPr>
              <w:rStyle w:val="PageNumber"/>
              <w:rFonts w:cs="Times New Roman"/>
              <w:sz w:val="16"/>
              <w:szCs w:val="16"/>
              <w:lang w:val="ro-RO"/>
            </w:rPr>
          </w:pPr>
          <w:r w:rsidRPr="000960AF">
            <w:rPr>
              <w:rFonts w:ascii="Times New Roman" w:hAnsi="Times New Roman" w:cs="Times New Roman"/>
              <w:b/>
              <w:lang w:val="en-US"/>
            </w:rPr>
            <w:t>Data:</w:t>
          </w:r>
        </w:p>
      </w:tc>
      <w:tc>
        <w:tcPr>
          <w:tcW w:w="117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7B65594" w14:textId="77777777" w:rsidR="00FC1C7C" w:rsidRDefault="00FC1C7C" w:rsidP="00FC1C7C">
          <w:pPr>
            <w:pStyle w:val="Revisione"/>
            <w:rPr>
              <w:b w:val="0"/>
              <w:sz w:val="24"/>
            </w:rPr>
          </w:pPr>
          <w:r w:rsidRPr="006E10D7">
            <w:rPr>
              <w:sz w:val="22"/>
              <w:szCs w:val="22"/>
              <w:lang w:val="en-US"/>
            </w:rPr>
            <w:t>08.09.2021</w:t>
          </w:r>
        </w:p>
      </w:tc>
    </w:tr>
    <w:tr w:rsidR="00FC1C7C" w:rsidRPr="00E97607" w14:paraId="0A62EF48" w14:textId="77777777" w:rsidTr="00FC1C7C">
      <w:trPr>
        <w:cantSplit/>
        <w:trHeight w:val="210"/>
        <w:tblHeader/>
      </w:trPr>
      <w:tc>
        <w:tcPr>
          <w:tcW w:w="1146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028EB46E" w14:textId="77777777" w:rsidR="00FC1C7C" w:rsidRDefault="00FC1C7C" w:rsidP="00FC1C7C">
          <w:pPr>
            <w:pStyle w:val="Header"/>
            <w:rPr>
              <w:noProof/>
            </w:rPr>
          </w:pPr>
        </w:p>
      </w:tc>
      <w:tc>
        <w:tcPr>
          <w:tcW w:w="6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AC8AE5" w14:textId="77777777" w:rsidR="00FC1C7C" w:rsidRDefault="00FC1C7C" w:rsidP="00FC1C7C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226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159501A" w14:textId="77777777" w:rsidR="00FC1C7C" w:rsidRPr="000960AF" w:rsidRDefault="00FC1C7C" w:rsidP="00FC1C7C">
          <w:pPr>
            <w:pStyle w:val="Revisione"/>
            <w:rPr>
              <w:b w:val="0"/>
              <w:sz w:val="22"/>
              <w:szCs w:val="22"/>
            </w:rPr>
          </w:pPr>
          <w:r w:rsidRPr="000960AF">
            <w:rPr>
              <w:rStyle w:val="PageNumber"/>
              <w:rFonts w:eastAsiaTheme="minorEastAsia"/>
              <w:sz w:val="22"/>
              <w:szCs w:val="22"/>
            </w:rPr>
            <w:t xml:space="preserve">Pag. </w:t>
          </w:r>
          <w:r w:rsidRPr="000960AF">
            <w:rPr>
              <w:rStyle w:val="PageNumber"/>
              <w:rFonts w:eastAsiaTheme="minorEastAsia"/>
              <w:sz w:val="22"/>
              <w:szCs w:val="22"/>
              <w:lang w:val="en-US"/>
            </w:rPr>
            <w:t>1</w:t>
          </w:r>
          <w:r>
            <w:rPr>
              <w:rStyle w:val="PageNumber"/>
              <w:rFonts w:eastAsiaTheme="minorEastAsia"/>
              <w:sz w:val="22"/>
              <w:szCs w:val="22"/>
              <w:lang w:val="en-US"/>
            </w:rPr>
            <w:t>/1</w:t>
          </w:r>
        </w:p>
      </w:tc>
    </w:tr>
  </w:tbl>
  <w:bookmarkEnd w:id="0"/>
  <w:p w14:paraId="48900C48" w14:textId="21494B18" w:rsidR="00D81653" w:rsidRDefault="00FC1C7C">
    <w:pPr>
      <w:pStyle w:val="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788B6" wp14:editId="24399BAA">
              <wp:simplePos x="0" y="0"/>
              <wp:positionH relativeFrom="margin">
                <wp:posOffset>-590550</wp:posOffset>
              </wp:positionH>
              <wp:positionV relativeFrom="paragraph">
                <wp:posOffset>-934085</wp:posOffset>
              </wp:positionV>
              <wp:extent cx="6635115" cy="9643745"/>
              <wp:effectExtent l="0" t="0" r="13335" b="1460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5115" cy="9643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B092F4" id="Rectangle 2" o:spid="_x0000_s1026" style="position:absolute;margin-left:-46.5pt;margin-top:-73.55pt;width:522.45pt;height:7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" filled="f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411"/>
    <w:multiLevelType w:val="hybridMultilevel"/>
    <w:tmpl w:val="8EDE8814"/>
    <w:lvl w:ilvl="0" w:tplc="F63859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BC6"/>
    <w:multiLevelType w:val="singleLevel"/>
    <w:tmpl w:val="E57ED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D1"/>
    <w:rsid w:val="0018195C"/>
    <w:rsid w:val="001E75D1"/>
    <w:rsid w:val="00242B6E"/>
    <w:rsid w:val="00535DAB"/>
    <w:rsid w:val="00563D9C"/>
    <w:rsid w:val="006C0B77"/>
    <w:rsid w:val="006C3FCB"/>
    <w:rsid w:val="006E42C2"/>
    <w:rsid w:val="007C7E28"/>
    <w:rsid w:val="00821E64"/>
    <w:rsid w:val="008242FF"/>
    <w:rsid w:val="0083306D"/>
    <w:rsid w:val="00855810"/>
    <w:rsid w:val="00870751"/>
    <w:rsid w:val="008B3F07"/>
    <w:rsid w:val="00922C48"/>
    <w:rsid w:val="00AD7CBB"/>
    <w:rsid w:val="00B915B7"/>
    <w:rsid w:val="00D81653"/>
    <w:rsid w:val="00EA59DF"/>
    <w:rsid w:val="00EE4070"/>
    <w:rsid w:val="00F12C76"/>
    <w:rsid w:val="00F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B9932"/>
  <w15:chartTrackingRefBased/>
  <w15:docId w15:val="{6F2D718D-C8CB-40DE-8A30-2DF4D12F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5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Колонтитул"/>
    <w:rsid w:val="001E75D1"/>
    <w:pPr>
      <w:tabs>
        <w:tab w:val="right" w:pos="9020"/>
      </w:tabs>
      <w:spacing w:after="200" w:line="276" w:lineRule="auto"/>
    </w:pPr>
    <w:rPr>
      <w:rFonts w:ascii="Helvetica Neue" w:eastAsiaTheme="minorEastAsia" w:hAnsi="Helvetica Neue" w:cs="Arial Unicode MS"/>
      <w:color w:val="000000"/>
      <w:sz w:val="24"/>
      <w:szCs w:val="24"/>
    </w:rPr>
  </w:style>
  <w:style w:type="paragraph" w:styleId="ListParagraph">
    <w:name w:val="List Paragraph"/>
    <w:uiPriority w:val="34"/>
    <w:qFormat/>
    <w:rsid w:val="001E75D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nhideWhenUsed/>
    <w:rsid w:val="001E75D1"/>
    <w:pPr>
      <w:tabs>
        <w:tab w:val="center" w:pos="4680"/>
        <w:tab w:val="right" w:pos="9360"/>
      </w:tabs>
      <w:spacing w:after="0" w:line="240" w:lineRule="auto"/>
    </w:pPr>
    <w:rPr>
      <w:lang w:eastAsia="ru-RU"/>
    </w:rPr>
  </w:style>
  <w:style w:type="character" w:customStyle="1" w:styleId="HeaderChar">
    <w:name w:val="Header Char"/>
    <w:basedOn w:val="DefaultParagraphFont"/>
    <w:link w:val="Header"/>
    <w:rsid w:val="001E75D1"/>
    <w:rPr>
      <w:rFonts w:eastAsiaTheme="minorEastAsia"/>
      <w:lang w:val="en" w:eastAsia="ru-RU"/>
    </w:rPr>
  </w:style>
  <w:style w:type="character" w:styleId="PageNumber">
    <w:name w:val="page number"/>
    <w:basedOn w:val="DefaultParagraphFont"/>
    <w:rsid w:val="001E75D1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qFormat/>
    <w:rsid w:val="001E75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E75D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en"/>
    </w:rPr>
  </w:style>
  <w:style w:type="paragraph" w:styleId="BodyTextIndent">
    <w:name w:val="Body Text Indent"/>
    <w:basedOn w:val="Normal"/>
    <w:link w:val="BodyTextIndentChar"/>
    <w:uiPriority w:val="99"/>
    <w:unhideWhenUsed/>
    <w:rsid w:val="001E75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E75D1"/>
    <w:rPr>
      <w:rFonts w:eastAsiaTheme="minorEastAsia"/>
      <w:lang w:val="en"/>
    </w:rPr>
  </w:style>
  <w:style w:type="paragraph" w:customStyle="1" w:styleId="Titolo1Intestazione">
    <w:name w:val="Titolo 1 Intestazione"/>
    <w:basedOn w:val="Header"/>
    <w:rsid w:val="001E75D1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eastAsia="en-US"/>
    </w:rPr>
  </w:style>
  <w:style w:type="paragraph" w:customStyle="1" w:styleId="NumeroRevisione">
    <w:name w:val="Numero Revisione"/>
    <w:basedOn w:val="Header"/>
    <w:rsid w:val="001E75D1"/>
    <w:pPr>
      <w:tabs>
        <w:tab w:val="clear" w:pos="4680"/>
        <w:tab w:val="clear" w:pos="9360"/>
        <w:tab w:val="center" w:pos="4819"/>
        <w:tab w:val="right" w:pos="9638"/>
      </w:tabs>
    </w:pPr>
    <w:rPr>
      <w:rFonts w:ascii="Arial" w:eastAsia="Times New Roman" w:hAnsi="Arial" w:cs="Times New Roman"/>
      <w:b/>
      <w:sz w:val="16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E75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E75D1"/>
    <w:rPr>
      <w:rFonts w:eastAsiaTheme="minorEastAsia"/>
      <w:sz w:val="16"/>
      <w:szCs w:val="16"/>
      <w:lang w:val="en"/>
    </w:rPr>
  </w:style>
  <w:style w:type="paragraph" w:styleId="Footer">
    <w:name w:val="footer"/>
    <w:basedOn w:val="Normal"/>
    <w:link w:val="FooterChar"/>
    <w:uiPriority w:val="99"/>
    <w:unhideWhenUsed/>
    <w:rsid w:val="00D81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653"/>
    <w:rPr>
      <w:rFonts w:eastAsiaTheme="minorEastAsia"/>
    </w:rPr>
  </w:style>
  <w:style w:type="paragraph" w:customStyle="1" w:styleId="Revisione">
    <w:name w:val="Revisione"/>
    <w:basedOn w:val="Header"/>
    <w:rsid w:val="00FC1C7C"/>
    <w:pPr>
      <w:tabs>
        <w:tab w:val="clear" w:pos="4680"/>
        <w:tab w:val="clear" w:pos="9360"/>
        <w:tab w:val="center" w:pos="4819"/>
        <w:tab w:val="right" w:pos="9638"/>
      </w:tabs>
    </w:pPr>
    <w:rPr>
      <w:rFonts w:ascii="Times New Roman" w:eastAsia="Times New Roman" w:hAnsi="Times New Roman" w:cs="Times New Roman"/>
      <w:b/>
      <w:sz w:val="16"/>
      <w:szCs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2023-08-29T10:55:00Z</dcterms:created>
  <dcterms:modified xsi:type="dcterms:W3CDTF">2025-08-07T10:40:00Z</dcterms:modified>
</cp:coreProperties>
</file>