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9C58" w14:textId="77777777" w:rsidR="00E75A8B" w:rsidRDefault="00BE1B49">
      <w:pPr>
        <w:pBdr>
          <w:top w:val="nil"/>
          <w:left w:val="nil"/>
          <w:bottom w:val="nil"/>
          <w:right w:val="nil"/>
          <w:between w:val="nil"/>
        </w:pBdr>
        <w:spacing w:line="360" w:lineRule="auto"/>
        <w:ind w:left="-180" w:right="74"/>
        <w:jc w:val="center"/>
        <w:rPr>
          <w:rFonts w:ascii="Quattrocento Sans" w:eastAsia="Quattrocento Sans" w:hAnsi="Quattrocento Sans" w:cs="Quattrocento Sans"/>
          <w:color w:val="000000"/>
          <w:sz w:val="21"/>
          <w:szCs w:val="21"/>
        </w:rPr>
      </w:pPr>
      <w:r>
        <w:rPr>
          <w:b/>
          <w:color w:val="000000"/>
          <w:sz w:val="28"/>
          <w:szCs w:val="28"/>
        </w:rPr>
        <w:t>State University of Medicine and Pharmacy "Nicolae Testemițanu"</w:t>
      </w:r>
    </w:p>
    <w:p w14:paraId="79B3B3B5" w14:textId="77777777" w:rsidR="00E75A8B" w:rsidRDefault="00BE1B49">
      <w:pPr>
        <w:pBdr>
          <w:top w:val="nil"/>
          <w:left w:val="nil"/>
          <w:bottom w:val="nil"/>
          <w:right w:val="nil"/>
          <w:between w:val="nil"/>
        </w:pBdr>
        <w:spacing w:line="360" w:lineRule="auto"/>
        <w:ind w:left="-180" w:right="74"/>
        <w:jc w:val="center"/>
        <w:rPr>
          <w:b/>
          <w:color w:val="000000"/>
          <w:sz w:val="28"/>
          <w:szCs w:val="28"/>
        </w:rPr>
      </w:pPr>
      <w:r>
        <w:rPr>
          <w:b/>
          <w:color w:val="000000"/>
          <w:sz w:val="28"/>
          <w:szCs w:val="28"/>
        </w:rPr>
        <w:t xml:space="preserve">Faculty of Dentistry </w:t>
      </w:r>
    </w:p>
    <w:p w14:paraId="7E021B7D" w14:textId="77777777" w:rsidR="00E75A8B" w:rsidRDefault="00BE1B49">
      <w:pPr>
        <w:pBdr>
          <w:top w:val="nil"/>
          <w:left w:val="nil"/>
          <w:bottom w:val="nil"/>
          <w:right w:val="nil"/>
          <w:between w:val="nil"/>
        </w:pBdr>
        <w:spacing w:line="360" w:lineRule="auto"/>
        <w:ind w:left="-180" w:right="74"/>
        <w:jc w:val="center"/>
        <w:rPr>
          <w:b/>
          <w:color w:val="000000"/>
          <w:sz w:val="28"/>
          <w:szCs w:val="28"/>
        </w:rPr>
      </w:pPr>
      <w:r>
        <w:rPr>
          <w:b/>
          <w:color w:val="000000"/>
          <w:sz w:val="28"/>
          <w:szCs w:val="28"/>
        </w:rPr>
        <w:t>Department of Oral and Maxillo-Facial Surgery</w:t>
      </w:r>
    </w:p>
    <w:p w14:paraId="31E58A9D" w14:textId="77777777" w:rsidR="00E75A8B" w:rsidRDefault="00BE1B49">
      <w:pPr>
        <w:pBdr>
          <w:top w:val="nil"/>
          <w:left w:val="nil"/>
          <w:bottom w:val="nil"/>
          <w:right w:val="nil"/>
          <w:between w:val="nil"/>
        </w:pBdr>
        <w:spacing w:line="360" w:lineRule="auto"/>
        <w:ind w:left="-180" w:right="74"/>
        <w:jc w:val="center"/>
        <w:rPr>
          <w:b/>
          <w:color w:val="000000"/>
          <w:sz w:val="28"/>
          <w:szCs w:val="28"/>
        </w:rPr>
      </w:pPr>
      <w:r>
        <w:rPr>
          <w:b/>
          <w:color w:val="000000"/>
          <w:sz w:val="28"/>
          <w:szCs w:val="28"/>
        </w:rPr>
        <w:t>And Oral Implantology "Arsenie Guțan"</w:t>
      </w:r>
    </w:p>
    <w:p w14:paraId="4E037AC8" w14:textId="77777777" w:rsidR="00E75A8B" w:rsidRDefault="00E75A8B">
      <w:pPr>
        <w:pBdr>
          <w:top w:val="nil"/>
          <w:left w:val="nil"/>
          <w:bottom w:val="nil"/>
          <w:right w:val="nil"/>
          <w:between w:val="nil"/>
        </w:pBdr>
        <w:ind w:left="-180" w:right="74"/>
        <w:jc w:val="center"/>
        <w:rPr>
          <w:color w:val="000000"/>
          <w:sz w:val="28"/>
          <w:szCs w:val="28"/>
        </w:rPr>
      </w:pPr>
    </w:p>
    <w:p w14:paraId="768A2B03" w14:textId="77777777" w:rsidR="00E75A8B" w:rsidRDefault="00E75A8B">
      <w:pPr>
        <w:pBdr>
          <w:top w:val="nil"/>
          <w:left w:val="nil"/>
          <w:bottom w:val="nil"/>
          <w:right w:val="nil"/>
          <w:between w:val="nil"/>
        </w:pBdr>
        <w:ind w:left="-180" w:right="74"/>
        <w:jc w:val="center"/>
        <w:rPr>
          <w:color w:val="000000"/>
          <w:sz w:val="28"/>
          <w:szCs w:val="28"/>
        </w:rPr>
      </w:pPr>
    </w:p>
    <w:p w14:paraId="2DA1028F" w14:textId="0B8519D7" w:rsidR="00E75A8B" w:rsidRDefault="00BE1B49">
      <w:pPr>
        <w:pStyle w:val="Title"/>
        <w:tabs>
          <w:tab w:val="left" w:pos="0"/>
        </w:tabs>
        <w:ind w:left="-180" w:right="74"/>
        <w:rPr>
          <w:i w:val="0"/>
          <w:sz w:val="70"/>
          <w:szCs w:val="70"/>
        </w:rPr>
      </w:pPr>
      <w:r>
        <w:rPr>
          <w:i w:val="0"/>
          <w:color w:val="000000"/>
          <w:sz w:val="72"/>
          <w:szCs w:val="72"/>
        </w:rPr>
        <w:t xml:space="preserve"> </w:t>
      </w:r>
      <w:r w:rsidR="00D536B0">
        <w:rPr>
          <w:i w:val="0"/>
          <w:color w:val="000000"/>
          <w:sz w:val="72"/>
          <w:szCs w:val="72"/>
        </w:rPr>
        <w:t xml:space="preserve">Teaching Guides </w:t>
      </w:r>
    </w:p>
    <w:p w14:paraId="14EBF427" w14:textId="77777777" w:rsidR="00E75A8B" w:rsidRDefault="00E75A8B">
      <w:pPr>
        <w:pStyle w:val="Title"/>
        <w:tabs>
          <w:tab w:val="left" w:pos="0"/>
        </w:tabs>
        <w:ind w:left="-180" w:right="74"/>
        <w:jc w:val="both"/>
        <w:rPr>
          <w:i w:val="0"/>
          <w:sz w:val="36"/>
          <w:szCs w:val="36"/>
        </w:rPr>
      </w:pPr>
    </w:p>
    <w:p w14:paraId="3B024B98" w14:textId="77777777" w:rsidR="00E75A8B" w:rsidRPr="0038671D" w:rsidRDefault="00BE1B49">
      <w:pPr>
        <w:pStyle w:val="Title"/>
        <w:tabs>
          <w:tab w:val="left" w:pos="0"/>
        </w:tabs>
        <w:spacing w:line="360" w:lineRule="auto"/>
        <w:ind w:right="454"/>
        <w:jc w:val="both"/>
        <w:rPr>
          <w:bCs/>
          <w:i w:val="0"/>
          <w:color w:val="000000"/>
        </w:rPr>
      </w:pPr>
      <w:r w:rsidRPr="000202BD">
        <w:rPr>
          <w:i w:val="0"/>
          <w:color w:val="000000"/>
        </w:rPr>
        <w:t>Course:</w:t>
      </w:r>
      <w:r w:rsidRPr="000202BD">
        <w:rPr>
          <w:b w:val="0"/>
          <w:i w:val="0"/>
          <w:color w:val="000000"/>
        </w:rPr>
        <w:t xml:space="preserve"> </w:t>
      </w:r>
      <w:r w:rsidRPr="0038671D">
        <w:rPr>
          <w:bCs/>
          <w:i w:val="0"/>
          <w:color w:val="000000"/>
        </w:rPr>
        <w:t xml:space="preserve">Preprosthetic and Periodontal Surgery. Reconstructive and Aesthetic Surgery </w:t>
      </w:r>
    </w:p>
    <w:p w14:paraId="621ACE5F" w14:textId="13EE9A83" w:rsidR="00E75A8B" w:rsidRPr="000202BD" w:rsidRDefault="00BE1B49">
      <w:pPr>
        <w:pStyle w:val="Title"/>
        <w:tabs>
          <w:tab w:val="left" w:pos="0"/>
        </w:tabs>
        <w:spacing w:line="360" w:lineRule="auto"/>
        <w:ind w:right="454"/>
        <w:jc w:val="both"/>
        <w:rPr>
          <w:i w:val="0"/>
          <w:color w:val="000000"/>
        </w:rPr>
      </w:pPr>
      <w:r w:rsidRPr="000202BD">
        <w:rPr>
          <w:i w:val="0"/>
          <w:color w:val="000000"/>
        </w:rPr>
        <w:t xml:space="preserve">Course Type: </w:t>
      </w:r>
      <w:r w:rsidR="000202BD" w:rsidRPr="000202BD">
        <w:rPr>
          <w:i w:val="0"/>
          <w:color w:val="000000"/>
        </w:rPr>
        <w:t>Compulsory</w:t>
      </w:r>
      <w:r w:rsidRPr="000202BD">
        <w:rPr>
          <w:i w:val="0"/>
          <w:color w:val="000000"/>
        </w:rPr>
        <w:t xml:space="preserve"> </w:t>
      </w:r>
    </w:p>
    <w:p w14:paraId="396C0FA5" w14:textId="44AA3465" w:rsidR="00E75A8B" w:rsidRPr="000202BD" w:rsidRDefault="00BE1B49">
      <w:pPr>
        <w:pStyle w:val="Title"/>
        <w:tabs>
          <w:tab w:val="left" w:pos="0"/>
        </w:tabs>
        <w:spacing w:line="360" w:lineRule="auto"/>
        <w:ind w:right="454"/>
        <w:jc w:val="both"/>
        <w:rPr>
          <w:i w:val="0"/>
          <w:smallCaps/>
          <w:color w:val="000000"/>
        </w:rPr>
      </w:pPr>
      <w:r w:rsidRPr="000202BD">
        <w:rPr>
          <w:i w:val="0"/>
          <w:color w:val="000000"/>
        </w:rPr>
        <w:t>Course Code: S.10.O.09</w:t>
      </w:r>
      <w:r w:rsidR="009827AC">
        <w:rPr>
          <w:i w:val="0"/>
          <w:color w:val="000000"/>
        </w:rPr>
        <w:t>5</w:t>
      </w:r>
    </w:p>
    <w:p w14:paraId="01A0ED75" w14:textId="77777777" w:rsidR="00E75A8B" w:rsidRDefault="00E75A8B">
      <w:pPr>
        <w:pStyle w:val="Title"/>
        <w:tabs>
          <w:tab w:val="left" w:pos="0"/>
        </w:tabs>
        <w:ind w:left="-180" w:right="74"/>
        <w:jc w:val="both"/>
        <w:rPr>
          <w:i w:val="0"/>
          <w:sz w:val="36"/>
          <w:szCs w:val="36"/>
        </w:rPr>
      </w:pPr>
    </w:p>
    <w:p w14:paraId="15C2640B" w14:textId="77777777" w:rsidR="00E75A8B" w:rsidRDefault="00E75A8B">
      <w:pPr>
        <w:pStyle w:val="Title"/>
        <w:tabs>
          <w:tab w:val="left" w:pos="0"/>
        </w:tabs>
        <w:ind w:left="-180" w:right="74"/>
        <w:rPr>
          <w:i w:val="0"/>
          <w:sz w:val="70"/>
          <w:szCs w:val="70"/>
        </w:rPr>
      </w:pPr>
    </w:p>
    <w:p w14:paraId="5D84B8DC" w14:textId="77777777" w:rsidR="00E75A8B" w:rsidRDefault="00BE1B49">
      <w:pPr>
        <w:pStyle w:val="Title"/>
        <w:tabs>
          <w:tab w:val="left" w:pos="0"/>
        </w:tabs>
        <w:ind w:left="-180" w:right="74"/>
        <w:rPr>
          <w:b w:val="0"/>
          <w:i w:val="0"/>
          <w:sz w:val="50"/>
          <w:szCs w:val="50"/>
        </w:rPr>
      </w:pPr>
      <w:r>
        <w:rPr>
          <w:b w:val="0"/>
          <w:i w:val="0"/>
          <w:sz w:val="50"/>
          <w:szCs w:val="50"/>
        </w:rPr>
        <w:t>YEAR V, SEMESTER X</w:t>
      </w:r>
    </w:p>
    <w:p w14:paraId="47B4C479" w14:textId="77777777" w:rsidR="00E75A8B" w:rsidRDefault="00E75A8B">
      <w:pPr>
        <w:pStyle w:val="Title"/>
        <w:ind w:left="-180" w:right="74"/>
        <w:rPr>
          <w:b w:val="0"/>
          <w:sz w:val="24"/>
          <w:szCs w:val="24"/>
        </w:rPr>
      </w:pPr>
    </w:p>
    <w:p w14:paraId="7CE2315E" w14:textId="77777777" w:rsidR="00E75A8B" w:rsidRDefault="00E75A8B">
      <w:pPr>
        <w:pStyle w:val="Title"/>
        <w:ind w:left="-180" w:right="74"/>
        <w:rPr>
          <w:b w:val="0"/>
          <w:sz w:val="24"/>
          <w:szCs w:val="24"/>
        </w:rPr>
      </w:pPr>
    </w:p>
    <w:p w14:paraId="0C8CD412" w14:textId="77777777" w:rsidR="00E75A8B" w:rsidRDefault="00E75A8B">
      <w:pPr>
        <w:pStyle w:val="Title"/>
        <w:ind w:left="-180" w:right="74"/>
        <w:rPr>
          <w:b w:val="0"/>
          <w:sz w:val="24"/>
          <w:szCs w:val="24"/>
        </w:rPr>
      </w:pPr>
    </w:p>
    <w:p w14:paraId="11B05FD4" w14:textId="77777777" w:rsidR="00E75A8B" w:rsidRDefault="00E75A8B">
      <w:pPr>
        <w:pStyle w:val="Title"/>
        <w:ind w:left="-180" w:right="74"/>
        <w:rPr>
          <w:b w:val="0"/>
          <w:sz w:val="24"/>
          <w:szCs w:val="24"/>
        </w:rPr>
      </w:pPr>
    </w:p>
    <w:p w14:paraId="3658FEB7" w14:textId="77777777" w:rsidR="00E75A8B" w:rsidRDefault="00E75A8B">
      <w:pPr>
        <w:pStyle w:val="Title"/>
        <w:ind w:left="-180" w:right="74"/>
        <w:rPr>
          <w:b w:val="0"/>
          <w:sz w:val="24"/>
          <w:szCs w:val="24"/>
        </w:rPr>
      </w:pPr>
    </w:p>
    <w:p w14:paraId="0F307CE3" w14:textId="77777777" w:rsidR="00E75A8B" w:rsidRDefault="00E75A8B">
      <w:pPr>
        <w:pStyle w:val="Title"/>
        <w:ind w:left="-180" w:right="74"/>
        <w:rPr>
          <w:b w:val="0"/>
          <w:sz w:val="24"/>
          <w:szCs w:val="24"/>
        </w:rPr>
      </w:pPr>
    </w:p>
    <w:p w14:paraId="5233D21A" w14:textId="77777777" w:rsidR="00E75A8B" w:rsidRDefault="00E75A8B">
      <w:pPr>
        <w:pStyle w:val="Title"/>
        <w:ind w:left="-180" w:right="74"/>
        <w:rPr>
          <w:b w:val="0"/>
          <w:sz w:val="24"/>
          <w:szCs w:val="24"/>
        </w:rPr>
      </w:pPr>
    </w:p>
    <w:p w14:paraId="29100DC8" w14:textId="77777777" w:rsidR="00E75A8B" w:rsidRDefault="00E75A8B">
      <w:pPr>
        <w:pStyle w:val="Title"/>
        <w:ind w:left="-180" w:right="74"/>
        <w:rPr>
          <w:b w:val="0"/>
          <w:sz w:val="24"/>
          <w:szCs w:val="24"/>
        </w:rPr>
      </w:pPr>
    </w:p>
    <w:p w14:paraId="67ED7F6E" w14:textId="77777777" w:rsidR="00E75A8B" w:rsidRDefault="00E75A8B">
      <w:pPr>
        <w:pStyle w:val="Title"/>
        <w:ind w:left="-180" w:right="74"/>
        <w:rPr>
          <w:b w:val="0"/>
          <w:sz w:val="24"/>
          <w:szCs w:val="24"/>
        </w:rPr>
      </w:pPr>
    </w:p>
    <w:p w14:paraId="1D3E8DA2" w14:textId="77777777" w:rsidR="00E75A8B" w:rsidRDefault="00E75A8B">
      <w:pPr>
        <w:pStyle w:val="Title"/>
        <w:ind w:left="-180" w:right="74"/>
        <w:rPr>
          <w:b w:val="0"/>
          <w:sz w:val="24"/>
          <w:szCs w:val="24"/>
        </w:rPr>
      </w:pPr>
    </w:p>
    <w:p w14:paraId="03CC3E32" w14:textId="77777777" w:rsidR="00E75A8B" w:rsidRDefault="00E75A8B">
      <w:pPr>
        <w:pStyle w:val="Title"/>
        <w:ind w:left="-180" w:right="74"/>
        <w:rPr>
          <w:b w:val="0"/>
          <w:sz w:val="24"/>
          <w:szCs w:val="24"/>
        </w:rPr>
      </w:pPr>
    </w:p>
    <w:p w14:paraId="4D7ABC6F" w14:textId="77777777" w:rsidR="00E75A8B" w:rsidRDefault="00E75A8B">
      <w:pPr>
        <w:pStyle w:val="Title"/>
        <w:ind w:left="-180" w:right="74"/>
        <w:rPr>
          <w:b w:val="0"/>
          <w:sz w:val="24"/>
          <w:szCs w:val="24"/>
        </w:rPr>
      </w:pPr>
    </w:p>
    <w:p w14:paraId="789BD7F8" w14:textId="77777777" w:rsidR="00E75A8B" w:rsidRDefault="00E75A8B">
      <w:pPr>
        <w:pStyle w:val="Title"/>
        <w:ind w:left="-180" w:right="74"/>
        <w:rPr>
          <w:b w:val="0"/>
          <w:sz w:val="24"/>
          <w:szCs w:val="24"/>
        </w:rPr>
      </w:pPr>
    </w:p>
    <w:p w14:paraId="0DB949A5" w14:textId="283CE982" w:rsidR="00E75A8B" w:rsidRDefault="00E75A8B">
      <w:pPr>
        <w:pStyle w:val="Title"/>
        <w:ind w:left="-180" w:right="74"/>
        <w:rPr>
          <w:b w:val="0"/>
          <w:sz w:val="24"/>
          <w:szCs w:val="24"/>
        </w:rPr>
      </w:pPr>
    </w:p>
    <w:p w14:paraId="43D6F918" w14:textId="291EE889" w:rsidR="0038671D" w:rsidRDefault="0038671D" w:rsidP="0038671D"/>
    <w:p w14:paraId="21CB88F1" w14:textId="77777777" w:rsidR="0038671D" w:rsidRPr="0038671D" w:rsidRDefault="0038671D" w:rsidP="0038671D"/>
    <w:p w14:paraId="184AFEDC" w14:textId="77777777" w:rsidR="00E75A8B" w:rsidRDefault="00E75A8B">
      <w:pPr>
        <w:pStyle w:val="Title"/>
        <w:ind w:left="-180" w:right="74"/>
        <w:rPr>
          <w:b w:val="0"/>
          <w:sz w:val="24"/>
          <w:szCs w:val="24"/>
        </w:rPr>
      </w:pPr>
    </w:p>
    <w:p w14:paraId="101FEF14" w14:textId="77777777" w:rsidR="00E75A8B" w:rsidRDefault="00E75A8B">
      <w:pPr>
        <w:pStyle w:val="Title"/>
        <w:ind w:left="-180" w:right="74"/>
        <w:rPr>
          <w:b w:val="0"/>
          <w:sz w:val="24"/>
          <w:szCs w:val="24"/>
        </w:rPr>
      </w:pPr>
    </w:p>
    <w:p w14:paraId="34238BBD" w14:textId="77777777" w:rsidR="00E75A8B" w:rsidRDefault="00E75A8B">
      <w:pPr>
        <w:pStyle w:val="Title"/>
        <w:ind w:left="-180" w:right="74"/>
        <w:rPr>
          <w:b w:val="0"/>
          <w:sz w:val="24"/>
          <w:szCs w:val="24"/>
        </w:rPr>
      </w:pPr>
    </w:p>
    <w:p w14:paraId="52B49159" w14:textId="77777777" w:rsidR="00E75A8B" w:rsidRDefault="00E75A8B">
      <w:pPr>
        <w:pStyle w:val="Title"/>
        <w:ind w:left="-180" w:right="74"/>
        <w:rPr>
          <w:b w:val="0"/>
          <w:sz w:val="24"/>
          <w:szCs w:val="24"/>
        </w:rPr>
      </w:pPr>
    </w:p>
    <w:p w14:paraId="7438EC4E" w14:textId="77777777" w:rsidR="00E75A8B" w:rsidRDefault="00E75A8B">
      <w:pPr>
        <w:pStyle w:val="Title"/>
        <w:ind w:left="-180" w:right="74"/>
        <w:rPr>
          <w:b w:val="0"/>
          <w:sz w:val="24"/>
          <w:szCs w:val="24"/>
        </w:rPr>
      </w:pPr>
    </w:p>
    <w:p w14:paraId="46CE5888" w14:textId="7D9C871B" w:rsidR="00E75A8B" w:rsidRPr="00D536B0" w:rsidRDefault="00D536B0">
      <w:pPr>
        <w:ind w:left="-180" w:right="74"/>
        <w:jc w:val="center"/>
        <w:rPr>
          <w:b/>
          <w:sz w:val="28"/>
          <w:szCs w:val="28"/>
        </w:rPr>
      </w:pPr>
      <w:r>
        <w:rPr>
          <w:b/>
          <w:sz w:val="28"/>
          <w:szCs w:val="28"/>
        </w:rPr>
        <w:lastRenderedPageBreak/>
        <w:t>Teaching Guide Nr. 1</w:t>
      </w:r>
    </w:p>
    <w:p w14:paraId="75273E55" w14:textId="77777777" w:rsidR="00E75A8B" w:rsidRPr="00D536B0" w:rsidRDefault="00BE1B49">
      <w:pPr>
        <w:ind w:left="-180" w:right="74"/>
        <w:jc w:val="center"/>
        <w:rPr>
          <w:b/>
          <w:sz w:val="28"/>
          <w:szCs w:val="28"/>
        </w:rPr>
      </w:pPr>
      <w:r w:rsidRPr="00D536B0">
        <w:rPr>
          <w:b/>
          <w:sz w:val="28"/>
          <w:szCs w:val="28"/>
        </w:rPr>
        <w:t>(year V, semester X )</w:t>
      </w:r>
    </w:p>
    <w:p w14:paraId="7D8F366A" w14:textId="77777777" w:rsidR="00E75A8B" w:rsidRPr="00D536B0" w:rsidRDefault="00E75A8B">
      <w:pPr>
        <w:ind w:left="-180" w:right="74"/>
        <w:jc w:val="center"/>
        <w:rPr>
          <w:i/>
          <w:sz w:val="24"/>
          <w:szCs w:val="24"/>
        </w:rPr>
      </w:pPr>
    </w:p>
    <w:p w14:paraId="026C8C08" w14:textId="77777777" w:rsidR="0038671D" w:rsidRDefault="00BE1B49">
      <w:pPr>
        <w:tabs>
          <w:tab w:val="left" w:pos="284"/>
        </w:tabs>
        <w:ind w:left="-142" w:right="335"/>
        <w:jc w:val="center"/>
        <w:rPr>
          <w:b/>
          <w:sz w:val="28"/>
          <w:szCs w:val="28"/>
        </w:rPr>
      </w:pPr>
      <w:r w:rsidRPr="00D536B0">
        <w:rPr>
          <w:b/>
          <w:sz w:val="28"/>
          <w:szCs w:val="28"/>
        </w:rPr>
        <w:t>Topic: Periodontal Disease. General Concepts. Surgical Treatment of</w:t>
      </w:r>
    </w:p>
    <w:p w14:paraId="7A27844E" w14:textId="18514FBC" w:rsidR="00E75A8B" w:rsidRPr="00D536B0" w:rsidRDefault="00BE1B49">
      <w:pPr>
        <w:tabs>
          <w:tab w:val="left" w:pos="284"/>
        </w:tabs>
        <w:ind w:left="-142" w:right="335"/>
        <w:jc w:val="center"/>
        <w:rPr>
          <w:sz w:val="28"/>
          <w:szCs w:val="28"/>
        </w:rPr>
      </w:pPr>
      <w:r w:rsidRPr="00D536B0">
        <w:rPr>
          <w:b/>
          <w:sz w:val="28"/>
          <w:szCs w:val="28"/>
        </w:rPr>
        <w:t xml:space="preserve"> Periodontal Conditions.</w:t>
      </w:r>
    </w:p>
    <w:p w14:paraId="590B91A8" w14:textId="77777777" w:rsidR="00E75A8B" w:rsidRPr="00D536B0" w:rsidRDefault="00E75A8B">
      <w:pPr>
        <w:tabs>
          <w:tab w:val="left" w:pos="284"/>
        </w:tabs>
        <w:ind w:left="-142" w:right="335"/>
        <w:jc w:val="center"/>
        <w:rPr>
          <w:sz w:val="28"/>
          <w:szCs w:val="28"/>
        </w:rPr>
      </w:pPr>
    </w:p>
    <w:p w14:paraId="2BDFB479" w14:textId="77777777" w:rsidR="00E75A8B" w:rsidRPr="00D536B0" w:rsidRDefault="00BE1B49">
      <w:pPr>
        <w:tabs>
          <w:tab w:val="left" w:pos="284"/>
        </w:tabs>
        <w:ind w:left="-142" w:right="335"/>
        <w:jc w:val="both"/>
        <w:rPr>
          <w:sz w:val="28"/>
          <w:szCs w:val="28"/>
        </w:rPr>
      </w:pPr>
      <w:r w:rsidRPr="00D536B0">
        <w:rPr>
          <w:b/>
          <w:sz w:val="28"/>
          <w:szCs w:val="28"/>
        </w:rPr>
        <w:t>Location:</w:t>
      </w:r>
      <w:r w:rsidRPr="00D536B0">
        <w:rPr>
          <w:sz w:val="28"/>
          <w:szCs w:val="28"/>
        </w:rPr>
        <w:t xml:space="preserve">  Clinical Foundations of the Department.</w:t>
      </w:r>
    </w:p>
    <w:p w14:paraId="401B42A6" w14:textId="6069CA27" w:rsidR="00E75A8B" w:rsidRPr="00D536B0" w:rsidRDefault="00BE1B49">
      <w:pPr>
        <w:tabs>
          <w:tab w:val="left" w:pos="284"/>
        </w:tabs>
        <w:ind w:left="-142" w:right="335"/>
        <w:jc w:val="both"/>
        <w:rPr>
          <w:sz w:val="28"/>
          <w:szCs w:val="28"/>
        </w:rPr>
      </w:pPr>
      <w:r w:rsidRPr="00BE1B49">
        <w:rPr>
          <w:b/>
          <w:sz w:val="28"/>
          <w:szCs w:val="28"/>
        </w:rPr>
        <w:t>Purpose of the work:</w:t>
      </w:r>
      <w:r w:rsidRPr="00D536B0">
        <w:rPr>
          <w:b/>
          <w:sz w:val="28"/>
          <w:szCs w:val="28"/>
        </w:rPr>
        <w:t>:</w:t>
      </w:r>
      <w:r w:rsidRPr="00D536B0">
        <w:rPr>
          <w:sz w:val="28"/>
          <w:szCs w:val="28"/>
        </w:rPr>
        <w:t xml:space="preserve"> Within the practical work, students will acquire the skills of patient examination, indications and contraindications for surgical interventions in periodontal conditions, principles of surgical technique, instrumentation, and materials.</w:t>
      </w:r>
    </w:p>
    <w:p w14:paraId="70D8B916" w14:textId="69696624" w:rsidR="00E75A8B" w:rsidRPr="00D536B0" w:rsidRDefault="00BE1B49">
      <w:pPr>
        <w:tabs>
          <w:tab w:val="left" w:pos="284"/>
        </w:tabs>
        <w:ind w:left="-142" w:right="335"/>
        <w:jc w:val="both"/>
        <w:rPr>
          <w:sz w:val="28"/>
          <w:szCs w:val="28"/>
        </w:rPr>
      </w:pPr>
      <w:r w:rsidRPr="00BE1B49">
        <w:rPr>
          <w:b/>
          <w:sz w:val="28"/>
          <w:szCs w:val="28"/>
        </w:rPr>
        <w:t xml:space="preserve">Form of teaching and Duration: </w:t>
      </w:r>
      <w:r w:rsidRPr="00D536B0">
        <w:rPr>
          <w:sz w:val="28"/>
          <w:szCs w:val="28"/>
        </w:rPr>
        <w:t>Seminar and practical work, 225 minutes.</w:t>
      </w:r>
    </w:p>
    <w:p w14:paraId="45417894" w14:textId="77777777" w:rsidR="00E75A8B" w:rsidRPr="00D536B0" w:rsidRDefault="00E75A8B">
      <w:pPr>
        <w:pStyle w:val="Title"/>
        <w:tabs>
          <w:tab w:val="left" w:pos="142"/>
          <w:tab w:val="left" w:pos="284"/>
        </w:tabs>
        <w:ind w:left="-142" w:right="335"/>
        <w:jc w:val="both"/>
        <w:rPr>
          <w:b w:val="0"/>
          <w:i w:val="0"/>
        </w:rPr>
      </w:pPr>
    </w:p>
    <w:p w14:paraId="7BBB9BB4" w14:textId="77777777" w:rsidR="00E75A8B" w:rsidRPr="00D536B0" w:rsidRDefault="00E75A8B">
      <w:pPr>
        <w:tabs>
          <w:tab w:val="left" w:pos="284"/>
        </w:tabs>
        <w:ind w:left="-142" w:right="335"/>
        <w:jc w:val="both"/>
        <w:rPr>
          <w:b/>
          <w:sz w:val="28"/>
          <w:szCs w:val="28"/>
        </w:rPr>
      </w:pPr>
    </w:p>
    <w:p w14:paraId="675155B4" w14:textId="2FE7F6A5" w:rsidR="00E75A8B" w:rsidRPr="00D536B0" w:rsidRDefault="00BE1B49">
      <w:pPr>
        <w:tabs>
          <w:tab w:val="left" w:pos="284"/>
        </w:tabs>
        <w:ind w:left="-142" w:right="335"/>
        <w:jc w:val="center"/>
        <w:rPr>
          <w:b/>
          <w:sz w:val="28"/>
          <w:szCs w:val="28"/>
        </w:rPr>
      </w:pPr>
      <w:r w:rsidRPr="00D536B0">
        <w:rPr>
          <w:rFonts w:ascii="Quattrocento Sans" w:eastAsia="Quattrocento Sans" w:hAnsi="Quattrocento Sans" w:cs="Quattrocento Sans"/>
        </w:rPr>
        <w:t xml:space="preserve"> </w:t>
      </w:r>
      <w:r>
        <w:rPr>
          <w:b/>
          <w:sz w:val="28"/>
          <w:szCs w:val="28"/>
        </w:rPr>
        <w:t>Questions</w:t>
      </w:r>
    </w:p>
    <w:p w14:paraId="3651CA69" w14:textId="77777777" w:rsidR="00E75A8B" w:rsidRPr="00D536B0" w:rsidRDefault="00E75A8B">
      <w:pPr>
        <w:tabs>
          <w:tab w:val="left" w:pos="284"/>
        </w:tabs>
        <w:ind w:left="-142" w:right="335"/>
        <w:jc w:val="center"/>
        <w:rPr>
          <w:b/>
          <w:sz w:val="28"/>
          <w:szCs w:val="28"/>
        </w:rPr>
      </w:pPr>
    </w:p>
    <w:p w14:paraId="7ACEE6D2" w14:textId="77777777" w:rsidR="00E75A8B" w:rsidRPr="00D536B0" w:rsidRDefault="00BE1B49">
      <w:pPr>
        <w:numPr>
          <w:ilvl w:val="0"/>
          <w:numId w:val="12"/>
        </w:numPr>
        <w:tabs>
          <w:tab w:val="left" w:pos="284"/>
        </w:tabs>
        <w:ind w:left="-142" w:right="335" w:firstLine="0"/>
        <w:jc w:val="both"/>
        <w:rPr>
          <w:sz w:val="28"/>
          <w:szCs w:val="28"/>
        </w:rPr>
      </w:pPr>
      <w:r w:rsidRPr="00D536B0">
        <w:rPr>
          <w:sz w:val="28"/>
          <w:szCs w:val="28"/>
        </w:rPr>
        <w:t>Periodontal Disease: General Concepts. Clinical Presentation.</w:t>
      </w:r>
    </w:p>
    <w:p w14:paraId="6E7A0DD5" w14:textId="77777777" w:rsidR="00E75A8B" w:rsidRPr="00D536B0" w:rsidRDefault="00BE1B49">
      <w:pPr>
        <w:numPr>
          <w:ilvl w:val="0"/>
          <w:numId w:val="12"/>
        </w:numPr>
        <w:tabs>
          <w:tab w:val="left" w:pos="284"/>
        </w:tabs>
        <w:ind w:left="-142" w:right="335" w:firstLine="0"/>
        <w:jc w:val="both"/>
        <w:rPr>
          <w:sz w:val="28"/>
          <w:szCs w:val="28"/>
        </w:rPr>
      </w:pPr>
      <w:r w:rsidRPr="00D536B0">
        <w:rPr>
          <w:sz w:val="28"/>
          <w:szCs w:val="28"/>
        </w:rPr>
        <w:t>Clinical and Paraclinical Examination of the patient with Periodontal Disease</w:t>
      </w:r>
    </w:p>
    <w:p w14:paraId="5B7194D8" w14:textId="77777777" w:rsidR="00E75A8B" w:rsidRPr="00D536B0" w:rsidRDefault="00BE1B49">
      <w:pPr>
        <w:numPr>
          <w:ilvl w:val="0"/>
          <w:numId w:val="12"/>
        </w:numPr>
        <w:tabs>
          <w:tab w:val="left" w:pos="284"/>
        </w:tabs>
        <w:ind w:left="-142" w:right="335" w:firstLine="0"/>
        <w:jc w:val="both"/>
        <w:rPr>
          <w:sz w:val="28"/>
          <w:szCs w:val="28"/>
        </w:rPr>
      </w:pPr>
      <w:r w:rsidRPr="00D536B0">
        <w:rPr>
          <w:sz w:val="28"/>
          <w:szCs w:val="28"/>
        </w:rPr>
        <w:t>General and Local Preoperative Preparation (Oral Cavity Sanitation) of the Patient    with Periodontal Disease</w:t>
      </w:r>
    </w:p>
    <w:p w14:paraId="2F681509" w14:textId="77777777" w:rsidR="00E75A8B" w:rsidRPr="00D536B0" w:rsidRDefault="00BE1B49">
      <w:pPr>
        <w:numPr>
          <w:ilvl w:val="0"/>
          <w:numId w:val="12"/>
        </w:numPr>
        <w:tabs>
          <w:tab w:val="left" w:pos="284"/>
        </w:tabs>
        <w:ind w:left="-142" w:right="335" w:firstLine="0"/>
        <w:jc w:val="both"/>
        <w:rPr>
          <w:sz w:val="28"/>
          <w:szCs w:val="28"/>
        </w:rPr>
      </w:pPr>
      <w:r w:rsidRPr="00D536B0">
        <w:rPr>
          <w:sz w:val="28"/>
          <w:szCs w:val="28"/>
        </w:rPr>
        <w:t>Indications and Contraindications for Surgical Surgical Periodontal Treatment.</w:t>
      </w:r>
    </w:p>
    <w:p w14:paraId="46FBC9B2" w14:textId="77777777" w:rsidR="00E75A8B" w:rsidRPr="00D536B0" w:rsidRDefault="00BE1B49">
      <w:pPr>
        <w:numPr>
          <w:ilvl w:val="0"/>
          <w:numId w:val="12"/>
        </w:numPr>
        <w:tabs>
          <w:tab w:val="left" w:pos="284"/>
        </w:tabs>
        <w:ind w:left="-142" w:right="335" w:firstLine="0"/>
        <w:jc w:val="both"/>
        <w:rPr>
          <w:sz w:val="28"/>
          <w:szCs w:val="28"/>
        </w:rPr>
      </w:pPr>
      <w:r w:rsidRPr="00D536B0">
        <w:rPr>
          <w:sz w:val="28"/>
          <w:szCs w:val="28"/>
        </w:rPr>
        <w:t>Instruments and Materials in Surgical Periodontal Treatment</w:t>
      </w:r>
    </w:p>
    <w:p w14:paraId="447579D2" w14:textId="77777777" w:rsidR="00E75A8B" w:rsidRDefault="00BE1B49">
      <w:pPr>
        <w:numPr>
          <w:ilvl w:val="0"/>
          <w:numId w:val="12"/>
        </w:numPr>
        <w:tabs>
          <w:tab w:val="left" w:pos="284"/>
        </w:tabs>
        <w:ind w:left="-142" w:right="335" w:firstLine="0"/>
        <w:jc w:val="both"/>
        <w:rPr>
          <w:sz w:val="28"/>
          <w:szCs w:val="28"/>
        </w:rPr>
      </w:pPr>
      <w:r w:rsidRPr="00D536B0">
        <w:rPr>
          <w:sz w:val="28"/>
          <w:szCs w:val="28"/>
        </w:rPr>
        <w:t>Stages of Surgical Interventions in the Treatment of Marginal Periodontal Conditions.</w:t>
      </w:r>
    </w:p>
    <w:p w14:paraId="19E43CA2" w14:textId="77777777" w:rsidR="00D536B0" w:rsidRDefault="00D536B0" w:rsidP="00D536B0">
      <w:pPr>
        <w:tabs>
          <w:tab w:val="left" w:pos="284"/>
        </w:tabs>
        <w:ind w:right="335"/>
        <w:jc w:val="both"/>
        <w:rPr>
          <w:sz w:val="28"/>
          <w:szCs w:val="28"/>
        </w:rPr>
      </w:pPr>
    </w:p>
    <w:p w14:paraId="3CB88B7C" w14:textId="10C943C5" w:rsidR="00D536B0" w:rsidRPr="00D536B0" w:rsidRDefault="00D536B0" w:rsidP="00D536B0">
      <w:pPr>
        <w:tabs>
          <w:tab w:val="left" w:pos="284"/>
        </w:tabs>
        <w:ind w:right="335"/>
        <w:jc w:val="both"/>
        <w:rPr>
          <w:b/>
          <w:bCs/>
        </w:rPr>
      </w:pPr>
      <w:r w:rsidRPr="00D536B0">
        <w:rPr>
          <w:b/>
          <w:bCs/>
        </w:rPr>
        <w:t>Recommended bibliography:</w:t>
      </w:r>
    </w:p>
    <w:p w14:paraId="0ECBDAEF" w14:textId="77777777" w:rsidR="00D536B0" w:rsidRPr="00D536B0" w:rsidRDefault="00D536B0" w:rsidP="00D536B0">
      <w:pPr>
        <w:tabs>
          <w:tab w:val="left" w:pos="284"/>
        </w:tabs>
        <w:ind w:right="335"/>
        <w:jc w:val="both"/>
      </w:pPr>
      <w:r w:rsidRPr="00D536B0">
        <w:t>1. Corneliu Burlibașa. Chirurgie orală și maxilofacială. Editura medicală. București, 2007, 1312p.</w:t>
      </w:r>
    </w:p>
    <w:p w14:paraId="3D9AAFDB" w14:textId="77777777" w:rsidR="00D536B0" w:rsidRPr="00D536B0" w:rsidRDefault="00D536B0" w:rsidP="00D536B0">
      <w:pPr>
        <w:tabs>
          <w:tab w:val="left" w:pos="284"/>
        </w:tabs>
        <w:ind w:right="335"/>
        <w:jc w:val="both"/>
      </w:pPr>
      <w:r w:rsidRPr="00D536B0">
        <w:t>2. Cohen, S. Ed., Atlas of cosmetics and Reconstructive Periodontal Surgery. Ed. Williams and Wilkins, 2007, 450 p.</w:t>
      </w:r>
    </w:p>
    <w:p w14:paraId="725944C4" w14:textId="77777777" w:rsidR="00D536B0" w:rsidRPr="00D536B0" w:rsidRDefault="00D536B0" w:rsidP="00D536B0">
      <w:pPr>
        <w:tabs>
          <w:tab w:val="left" w:pos="284"/>
        </w:tabs>
        <w:ind w:right="335"/>
        <w:jc w:val="both"/>
      </w:pPr>
      <w:r w:rsidRPr="00D536B0">
        <w:t>3. Dumitriu H.T. Parodontologie. Bucureşti, 1997, 351 p.</w:t>
      </w:r>
    </w:p>
    <w:p w14:paraId="65AFF5BB" w14:textId="77777777" w:rsidR="00D536B0" w:rsidRPr="00D536B0" w:rsidRDefault="00D536B0" w:rsidP="00D536B0">
      <w:pPr>
        <w:tabs>
          <w:tab w:val="left" w:pos="284"/>
        </w:tabs>
        <w:ind w:right="335"/>
        <w:jc w:val="both"/>
      </w:pPr>
      <w:r w:rsidRPr="00D536B0">
        <w:t>4. Giano Ricci. Periodontal Diagnosis and Therapy. Quintessence Publishing Company, 2014. 752 pp; 3,071 illus. ISBN 978-</w:t>
      </w:r>
    </w:p>
    <w:p w14:paraId="2A7301BE" w14:textId="77777777" w:rsidR="00D536B0" w:rsidRPr="00D536B0" w:rsidRDefault="00D536B0" w:rsidP="00D536B0">
      <w:pPr>
        <w:tabs>
          <w:tab w:val="left" w:pos="284"/>
        </w:tabs>
        <w:ind w:right="335"/>
        <w:jc w:val="both"/>
      </w:pPr>
      <w:r w:rsidRPr="00D536B0">
        <w:t>88-7492-191-1, 9788874921911</w:t>
      </w:r>
    </w:p>
    <w:p w14:paraId="1916A4B3" w14:textId="77777777" w:rsidR="00D536B0" w:rsidRPr="00D536B0" w:rsidRDefault="00D536B0" w:rsidP="00D536B0">
      <w:pPr>
        <w:tabs>
          <w:tab w:val="left" w:pos="284"/>
        </w:tabs>
        <w:ind w:right="335"/>
        <w:jc w:val="both"/>
      </w:pPr>
      <w:r w:rsidRPr="00D536B0">
        <w:t>5. Giovanni Zucchelli, Guido Gori. Mucogingival Esthetic Surgery. Quintessence Publishing Company, 2013. 830 pp; 2,000</w:t>
      </w:r>
    </w:p>
    <w:p w14:paraId="14B9363B" w14:textId="77777777" w:rsidR="00D536B0" w:rsidRPr="00D536B0" w:rsidRDefault="00D536B0" w:rsidP="00D536B0">
      <w:pPr>
        <w:tabs>
          <w:tab w:val="left" w:pos="284"/>
        </w:tabs>
        <w:ind w:right="335"/>
        <w:jc w:val="both"/>
      </w:pPr>
      <w:r w:rsidRPr="00D536B0">
        <w:t>illus; ISBN 978-88-7492-171-3, 9788874921713</w:t>
      </w:r>
    </w:p>
    <w:p w14:paraId="206228B0" w14:textId="77777777" w:rsidR="00D536B0" w:rsidRPr="00D536B0" w:rsidRDefault="00D536B0" w:rsidP="00D536B0">
      <w:pPr>
        <w:tabs>
          <w:tab w:val="left" w:pos="284"/>
        </w:tabs>
        <w:ind w:right="335"/>
        <w:jc w:val="both"/>
      </w:pPr>
      <w:r w:rsidRPr="00D536B0">
        <w:t>6. Naoshi Sato. Atlas de chirurgie parodontală. Ediție în limba română: Q-Med Publishing S.R.L., București, 2006, 447 p.</w:t>
      </w:r>
    </w:p>
    <w:p w14:paraId="70BFA4B4" w14:textId="77777777" w:rsidR="00D536B0" w:rsidRPr="00D536B0" w:rsidRDefault="00D536B0" w:rsidP="00D536B0">
      <w:pPr>
        <w:tabs>
          <w:tab w:val="left" w:pos="284"/>
        </w:tabs>
        <w:ind w:right="335"/>
        <w:jc w:val="both"/>
      </w:pPr>
      <w:r w:rsidRPr="00D536B0">
        <w:t>7. Otto Zuhr, Marc Hurzeler. Plastic-esthetic periodontal and implant surgery. J. Quintessence Publishing, United Kingdom,</w:t>
      </w:r>
    </w:p>
    <w:p w14:paraId="031E7326" w14:textId="77777777" w:rsidR="00D536B0" w:rsidRPr="00D536B0" w:rsidRDefault="00D536B0" w:rsidP="00D536B0">
      <w:pPr>
        <w:tabs>
          <w:tab w:val="left" w:pos="284"/>
        </w:tabs>
        <w:ind w:right="335"/>
        <w:jc w:val="both"/>
      </w:pPr>
      <w:r w:rsidRPr="00D536B0">
        <w:t>2012, 858 p.</w:t>
      </w:r>
    </w:p>
    <w:p w14:paraId="42341FB1" w14:textId="77777777" w:rsidR="00D536B0" w:rsidRPr="00D536B0" w:rsidRDefault="00D536B0" w:rsidP="00D536B0">
      <w:pPr>
        <w:tabs>
          <w:tab w:val="left" w:pos="284"/>
        </w:tabs>
        <w:ind w:right="335"/>
        <w:jc w:val="both"/>
      </w:pPr>
      <w:r w:rsidRPr="00D536B0">
        <w:t>8. Sculean S. Terapia parodontală regenerativă. Ed. Quintessence, București, 2013, 294 p.</w:t>
      </w:r>
    </w:p>
    <w:p w14:paraId="64B0AD8E" w14:textId="77777777" w:rsidR="00D536B0" w:rsidRPr="00D536B0" w:rsidRDefault="00D536B0" w:rsidP="00D536B0">
      <w:pPr>
        <w:tabs>
          <w:tab w:val="left" w:pos="284"/>
        </w:tabs>
        <w:ind w:right="335"/>
        <w:jc w:val="both"/>
      </w:pPr>
      <w:r w:rsidRPr="00D536B0">
        <w:t>9. Кулакова А. А., Робустовой Т. Г.. Хирургическая стоматология и челюстно- лицевая хирургия национальное</w:t>
      </w:r>
    </w:p>
    <w:p w14:paraId="11C3A0E9" w14:textId="68FF12C6" w:rsidR="00D536B0" w:rsidRPr="00D536B0" w:rsidRDefault="00D536B0" w:rsidP="00D536B0">
      <w:pPr>
        <w:tabs>
          <w:tab w:val="left" w:pos="284"/>
        </w:tabs>
        <w:ind w:right="335"/>
        <w:jc w:val="both"/>
      </w:pPr>
      <w:r w:rsidRPr="00D536B0">
        <w:t>руководство. Издательская группа ГЭОТАР- Медиа, Москва, 2010, 921с.</w:t>
      </w:r>
    </w:p>
    <w:p w14:paraId="69CF440E" w14:textId="77777777" w:rsidR="00E75A8B" w:rsidRDefault="00E75A8B">
      <w:pPr>
        <w:ind w:left="-180" w:right="74"/>
        <w:jc w:val="both"/>
        <w:rPr>
          <w:sz w:val="24"/>
          <w:szCs w:val="24"/>
        </w:rPr>
      </w:pPr>
    </w:p>
    <w:p w14:paraId="4F72B3F6" w14:textId="0068BE2E" w:rsidR="00E75A8B" w:rsidRDefault="0038671D">
      <w:pPr>
        <w:ind w:left="-180" w:right="74"/>
        <w:jc w:val="both"/>
        <w:rPr>
          <w:sz w:val="24"/>
          <w:szCs w:val="24"/>
        </w:rPr>
      </w:pPr>
      <w:r>
        <w:rPr>
          <w:sz w:val="24"/>
          <w:szCs w:val="24"/>
        </w:rPr>
        <w:t>\</w:t>
      </w:r>
    </w:p>
    <w:p w14:paraId="4D54AE39" w14:textId="77777777" w:rsidR="0038671D" w:rsidRDefault="0038671D">
      <w:pPr>
        <w:ind w:left="-180" w:right="74"/>
        <w:jc w:val="both"/>
        <w:rPr>
          <w:sz w:val="24"/>
          <w:szCs w:val="24"/>
        </w:rPr>
      </w:pPr>
    </w:p>
    <w:p w14:paraId="0671B2F3" w14:textId="77777777" w:rsidR="00E75A8B" w:rsidRDefault="00E75A8B">
      <w:pPr>
        <w:ind w:left="-180" w:right="74" w:hanging="284"/>
        <w:jc w:val="center"/>
        <w:rPr>
          <w:i/>
          <w:sz w:val="24"/>
          <w:szCs w:val="24"/>
        </w:rPr>
      </w:pPr>
    </w:p>
    <w:p w14:paraId="51C03A22" w14:textId="77777777" w:rsidR="00E75A8B" w:rsidRDefault="00E75A8B" w:rsidP="00D536B0">
      <w:pPr>
        <w:ind w:right="74"/>
        <w:rPr>
          <w:i/>
          <w:sz w:val="24"/>
          <w:szCs w:val="24"/>
        </w:rPr>
      </w:pPr>
    </w:p>
    <w:p w14:paraId="56830803" w14:textId="51F0E19C" w:rsidR="00E75A8B" w:rsidRDefault="00D536B0">
      <w:pPr>
        <w:tabs>
          <w:tab w:val="left" w:pos="142"/>
        </w:tabs>
        <w:ind w:left="-180" w:right="335"/>
        <w:jc w:val="center"/>
        <w:rPr>
          <w:b/>
          <w:sz w:val="28"/>
          <w:szCs w:val="28"/>
        </w:rPr>
      </w:pPr>
      <w:r>
        <w:rPr>
          <w:b/>
          <w:sz w:val="28"/>
          <w:szCs w:val="28"/>
        </w:rPr>
        <w:lastRenderedPageBreak/>
        <w:t xml:space="preserve">Teaching Guide Nr. </w:t>
      </w:r>
      <w:r w:rsidR="00BE1B49">
        <w:rPr>
          <w:b/>
          <w:sz w:val="28"/>
          <w:szCs w:val="28"/>
        </w:rPr>
        <w:t>2</w:t>
      </w:r>
    </w:p>
    <w:p w14:paraId="7BD736E0" w14:textId="77777777" w:rsidR="00E75A8B" w:rsidRDefault="00BE1B49">
      <w:pPr>
        <w:tabs>
          <w:tab w:val="left" w:pos="142"/>
        </w:tabs>
        <w:ind w:left="-180" w:right="335"/>
        <w:jc w:val="center"/>
        <w:rPr>
          <w:b/>
          <w:sz w:val="28"/>
          <w:szCs w:val="28"/>
        </w:rPr>
      </w:pPr>
      <w:r>
        <w:rPr>
          <w:b/>
          <w:sz w:val="28"/>
          <w:szCs w:val="28"/>
        </w:rPr>
        <w:t>(year V, semester X )</w:t>
      </w:r>
    </w:p>
    <w:p w14:paraId="0A611CC6" w14:textId="77777777" w:rsidR="00E75A8B" w:rsidRDefault="00E75A8B">
      <w:pPr>
        <w:tabs>
          <w:tab w:val="left" w:pos="142"/>
        </w:tabs>
        <w:ind w:left="-180" w:right="335"/>
        <w:jc w:val="center"/>
        <w:rPr>
          <w:i/>
          <w:sz w:val="28"/>
          <w:szCs w:val="28"/>
        </w:rPr>
      </w:pPr>
    </w:p>
    <w:p w14:paraId="4A9992E6" w14:textId="4CE9D175" w:rsidR="00E75A8B" w:rsidRDefault="00BE1B49">
      <w:pPr>
        <w:tabs>
          <w:tab w:val="left" w:pos="142"/>
        </w:tabs>
        <w:ind w:left="-180" w:right="335"/>
        <w:jc w:val="center"/>
        <w:rPr>
          <w:b/>
          <w:color w:val="000000"/>
          <w:sz w:val="28"/>
          <w:szCs w:val="28"/>
        </w:rPr>
      </w:pPr>
      <w:r>
        <w:rPr>
          <w:b/>
          <w:color w:val="000000"/>
          <w:sz w:val="28"/>
          <w:szCs w:val="28"/>
        </w:rPr>
        <w:t>T</w:t>
      </w:r>
      <w:r w:rsidR="00D536B0">
        <w:rPr>
          <w:b/>
          <w:color w:val="000000"/>
          <w:sz w:val="28"/>
          <w:szCs w:val="28"/>
        </w:rPr>
        <w:t>opic</w:t>
      </w:r>
      <w:r>
        <w:rPr>
          <w:b/>
          <w:color w:val="000000"/>
          <w:sz w:val="28"/>
          <w:szCs w:val="28"/>
        </w:rPr>
        <w:t>: Surgical Treatment of Periodontal Conditions. Gingival Curettage. Gingivectomy. Gingivoplasty.</w:t>
      </w:r>
    </w:p>
    <w:p w14:paraId="00A55986" w14:textId="77777777" w:rsidR="00E75A8B" w:rsidRDefault="00E75A8B">
      <w:pPr>
        <w:tabs>
          <w:tab w:val="left" w:pos="142"/>
        </w:tabs>
        <w:ind w:left="-180" w:right="335"/>
        <w:jc w:val="both"/>
        <w:rPr>
          <w:b/>
          <w:sz w:val="28"/>
          <w:szCs w:val="28"/>
        </w:rPr>
      </w:pPr>
    </w:p>
    <w:p w14:paraId="509D88E9" w14:textId="627BA098" w:rsidR="00E75A8B" w:rsidRDefault="00BE1B49" w:rsidP="00D536B0">
      <w:pPr>
        <w:tabs>
          <w:tab w:val="left" w:pos="284"/>
        </w:tabs>
        <w:ind w:left="-142" w:right="335"/>
        <w:jc w:val="both"/>
        <w:rPr>
          <w:sz w:val="28"/>
          <w:szCs w:val="28"/>
        </w:rPr>
      </w:pPr>
      <w:r>
        <w:rPr>
          <w:b/>
          <w:sz w:val="28"/>
          <w:szCs w:val="28"/>
        </w:rPr>
        <w:t>Location:</w:t>
      </w:r>
      <w:r>
        <w:rPr>
          <w:sz w:val="28"/>
          <w:szCs w:val="28"/>
        </w:rPr>
        <w:t xml:space="preserve">  Clinical Foundations of the Department.</w:t>
      </w:r>
    </w:p>
    <w:p w14:paraId="469A22F8" w14:textId="4487669B" w:rsidR="00E75A8B" w:rsidRDefault="00BE1B49">
      <w:pPr>
        <w:tabs>
          <w:tab w:val="left" w:pos="142"/>
        </w:tabs>
        <w:ind w:left="-180" w:right="335"/>
        <w:jc w:val="both"/>
        <w:rPr>
          <w:color w:val="000000"/>
          <w:sz w:val="28"/>
          <w:szCs w:val="28"/>
        </w:rPr>
      </w:pPr>
      <w:r w:rsidRPr="00BE1B49">
        <w:rPr>
          <w:b/>
          <w:color w:val="000000"/>
          <w:sz w:val="28"/>
          <w:szCs w:val="28"/>
        </w:rPr>
        <w:t>Purpose of the work</w:t>
      </w:r>
      <w:r>
        <w:rPr>
          <w:b/>
          <w:color w:val="000000"/>
          <w:sz w:val="28"/>
          <w:szCs w:val="28"/>
        </w:rPr>
        <w:t>:</w:t>
      </w:r>
      <w:r>
        <w:rPr>
          <w:color w:val="000000"/>
          <w:sz w:val="28"/>
          <w:szCs w:val="28"/>
        </w:rPr>
        <w:t xml:space="preserve"> Within the practical work, students acquire the skills of examining patients, understanding the indications and contraindications for surgical interventions in periodontal conditions, and mastering the principles of surgical technique in gingival curettage, gingivectomy, and gingivectomy gingivo-plasty. </w:t>
      </w:r>
    </w:p>
    <w:p w14:paraId="223C5325" w14:textId="79ADBA26" w:rsidR="00E75A8B" w:rsidRDefault="00D536B0">
      <w:pPr>
        <w:tabs>
          <w:tab w:val="left" w:pos="142"/>
        </w:tabs>
        <w:ind w:left="-180" w:right="335"/>
        <w:jc w:val="both"/>
        <w:rPr>
          <w:color w:val="000000"/>
          <w:sz w:val="28"/>
          <w:szCs w:val="28"/>
        </w:rPr>
      </w:pPr>
      <w:bookmarkStart w:id="0" w:name="_Hlk156860999"/>
      <w:r>
        <w:rPr>
          <w:b/>
          <w:sz w:val="28"/>
          <w:szCs w:val="28"/>
        </w:rPr>
        <w:t>Form of teaching and Duration</w:t>
      </w:r>
      <w:r w:rsidR="00BE1B49">
        <w:rPr>
          <w:b/>
          <w:sz w:val="28"/>
          <w:szCs w:val="28"/>
        </w:rPr>
        <w:t xml:space="preserve">: </w:t>
      </w:r>
      <w:bookmarkEnd w:id="0"/>
      <w:r w:rsidR="00BE1B49">
        <w:rPr>
          <w:sz w:val="28"/>
          <w:szCs w:val="28"/>
        </w:rPr>
        <w:t>Seminar and practical work, 225 minutes.</w:t>
      </w:r>
    </w:p>
    <w:p w14:paraId="01493046" w14:textId="77777777" w:rsidR="00E75A8B" w:rsidRDefault="00E75A8B" w:rsidP="00D536B0">
      <w:pPr>
        <w:tabs>
          <w:tab w:val="left" w:pos="142"/>
        </w:tabs>
        <w:ind w:right="335"/>
        <w:jc w:val="both"/>
        <w:rPr>
          <w:b/>
          <w:sz w:val="28"/>
          <w:szCs w:val="28"/>
        </w:rPr>
      </w:pPr>
    </w:p>
    <w:p w14:paraId="6FCDAC24" w14:textId="71227131" w:rsidR="00E75A8B" w:rsidRDefault="00BE1B49">
      <w:pPr>
        <w:tabs>
          <w:tab w:val="left" w:pos="142"/>
        </w:tabs>
        <w:ind w:left="-180" w:right="335"/>
        <w:jc w:val="center"/>
        <w:rPr>
          <w:b/>
          <w:sz w:val="28"/>
          <w:szCs w:val="28"/>
        </w:rPr>
      </w:pPr>
      <w:r>
        <w:rPr>
          <w:b/>
          <w:sz w:val="28"/>
          <w:szCs w:val="28"/>
        </w:rPr>
        <w:t>Questions</w:t>
      </w:r>
    </w:p>
    <w:p w14:paraId="4051E28E" w14:textId="77777777" w:rsidR="00E75A8B" w:rsidRDefault="00E75A8B">
      <w:pPr>
        <w:tabs>
          <w:tab w:val="left" w:pos="142"/>
        </w:tabs>
        <w:ind w:left="-180" w:right="335"/>
        <w:jc w:val="center"/>
        <w:rPr>
          <w:b/>
          <w:sz w:val="28"/>
          <w:szCs w:val="28"/>
        </w:rPr>
      </w:pPr>
    </w:p>
    <w:p w14:paraId="206D422C" w14:textId="77777777" w:rsidR="00E75A8B" w:rsidRDefault="00BE1B49">
      <w:pPr>
        <w:tabs>
          <w:tab w:val="left" w:pos="142"/>
        </w:tabs>
        <w:ind w:left="-180" w:right="335"/>
        <w:jc w:val="both"/>
        <w:rPr>
          <w:color w:val="000000"/>
          <w:sz w:val="28"/>
          <w:szCs w:val="28"/>
        </w:rPr>
      </w:pPr>
      <w:r>
        <w:rPr>
          <w:color w:val="000000"/>
          <w:sz w:val="28"/>
          <w:szCs w:val="28"/>
        </w:rPr>
        <w:t>1. Methods and techniques in periodontal surgery. Classification.</w:t>
      </w:r>
    </w:p>
    <w:p w14:paraId="1A904AA2" w14:textId="77777777" w:rsidR="00E75A8B" w:rsidRDefault="00BE1B49">
      <w:pPr>
        <w:tabs>
          <w:tab w:val="left" w:pos="142"/>
        </w:tabs>
        <w:ind w:left="-180" w:right="335"/>
        <w:jc w:val="both"/>
        <w:rPr>
          <w:color w:val="000000"/>
          <w:sz w:val="28"/>
          <w:szCs w:val="28"/>
        </w:rPr>
      </w:pPr>
      <w:r>
        <w:rPr>
          <w:color w:val="000000"/>
          <w:sz w:val="28"/>
          <w:szCs w:val="28"/>
        </w:rPr>
        <w:t>2. Gingival curettage: objectives, indications, and contraindications; advantages and disadvantages; anesthesia methods, surgical technique, postoperative care.</w:t>
      </w:r>
    </w:p>
    <w:p w14:paraId="2C8BE89E" w14:textId="77777777" w:rsidR="00E75A8B" w:rsidRDefault="00BE1B49">
      <w:pPr>
        <w:tabs>
          <w:tab w:val="left" w:pos="142"/>
        </w:tabs>
        <w:ind w:left="-180" w:right="335"/>
        <w:jc w:val="both"/>
        <w:rPr>
          <w:color w:val="000000"/>
          <w:sz w:val="28"/>
          <w:szCs w:val="28"/>
        </w:rPr>
      </w:pPr>
      <w:r>
        <w:rPr>
          <w:color w:val="000000"/>
          <w:sz w:val="28"/>
          <w:szCs w:val="28"/>
        </w:rPr>
        <w:t>3. Subgingival curettage in closed and open field (with papillary microincisions): objectives, indications, and contraindications; advantages and disadvantages; anesthesia methods, surgical technique, postoperative care</w:t>
      </w:r>
    </w:p>
    <w:p w14:paraId="0E67BEFB" w14:textId="77777777" w:rsidR="00E75A8B" w:rsidRDefault="00BE1B49">
      <w:pPr>
        <w:tabs>
          <w:tab w:val="left" w:pos="142"/>
        </w:tabs>
        <w:ind w:left="-180" w:right="335"/>
        <w:jc w:val="both"/>
        <w:rPr>
          <w:color w:val="000000"/>
          <w:sz w:val="28"/>
          <w:szCs w:val="28"/>
        </w:rPr>
      </w:pPr>
      <w:r>
        <w:rPr>
          <w:color w:val="000000"/>
          <w:sz w:val="28"/>
          <w:szCs w:val="28"/>
        </w:rPr>
        <w:t>4. Gingivectomy: objectives, indications, and contraindications; advantages and disadvantages; anesthesia methods, surgical technique, wound protection, postoperative care, postoperative wound healing.</w:t>
      </w:r>
    </w:p>
    <w:p w14:paraId="3D1664E5" w14:textId="77777777" w:rsidR="00E75A8B" w:rsidRDefault="00BE1B49">
      <w:pPr>
        <w:tabs>
          <w:tab w:val="left" w:pos="142"/>
        </w:tabs>
        <w:ind w:left="-180" w:right="335"/>
        <w:jc w:val="both"/>
        <w:rPr>
          <w:color w:val="000000"/>
          <w:sz w:val="28"/>
          <w:szCs w:val="28"/>
        </w:rPr>
      </w:pPr>
      <w:r>
        <w:rPr>
          <w:color w:val="000000"/>
          <w:sz w:val="28"/>
          <w:szCs w:val="28"/>
        </w:rPr>
        <w:t>5. Gingivoplasty: objectives, indications, and contraindications; advantages and disadvantages; anesthesia methods, surgical technique, wound protection, postoperative care.</w:t>
      </w:r>
    </w:p>
    <w:p w14:paraId="17B2F3CB" w14:textId="0ABF8E4E" w:rsidR="00E75A8B" w:rsidRPr="00D536B0" w:rsidRDefault="00BE1B49" w:rsidP="00D536B0">
      <w:pPr>
        <w:tabs>
          <w:tab w:val="left" w:pos="142"/>
        </w:tabs>
        <w:ind w:left="-180" w:right="335"/>
        <w:jc w:val="both"/>
        <w:rPr>
          <w:color w:val="000000"/>
          <w:sz w:val="28"/>
          <w:szCs w:val="28"/>
        </w:rPr>
      </w:pPr>
      <w:r>
        <w:rPr>
          <w:color w:val="000000"/>
          <w:sz w:val="28"/>
          <w:szCs w:val="28"/>
        </w:rPr>
        <w:t>6. Periodontal microsurgery: Objectives; Advantages.</w:t>
      </w:r>
    </w:p>
    <w:p w14:paraId="473F7B6D" w14:textId="77777777" w:rsidR="00E75A8B" w:rsidRDefault="00E75A8B">
      <w:pPr>
        <w:ind w:left="-180" w:right="74"/>
        <w:jc w:val="center"/>
        <w:rPr>
          <w:i/>
          <w:color w:val="000000"/>
          <w:sz w:val="24"/>
          <w:szCs w:val="24"/>
        </w:rPr>
      </w:pPr>
    </w:p>
    <w:p w14:paraId="62FBAD69" w14:textId="77777777" w:rsidR="00D536B0" w:rsidRPr="00D536B0" w:rsidRDefault="00D536B0" w:rsidP="00D536B0">
      <w:pPr>
        <w:tabs>
          <w:tab w:val="left" w:pos="709"/>
        </w:tabs>
        <w:ind w:left="-142" w:right="74"/>
        <w:jc w:val="both"/>
        <w:rPr>
          <w:b/>
          <w:i/>
        </w:rPr>
      </w:pPr>
      <w:r w:rsidRPr="00D536B0">
        <w:rPr>
          <w:b/>
          <w:i/>
        </w:rPr>
        <w:t>Recommended bibliography:</w:t>
      </w:r>
    </w:p>
    <w:p w14:paraId="6C38787F" w14:textId="77777777" w:rsidR="00D536B0" w:rsidRPr="00D536B0" w:rsidRDefault="00D536B0" w:rsidP="00D536B0">
      <w:pPr>
        <w:tabs>
          <w:tab w:val="left" w:pos="709"/>
        </w:tabs>
        <w:ind w:left="-142" w:right="74"/>
        <w:jc w:val="both"/>
        <w:rPr>
          <w:bCs/>
          <w:iCs/>
        </w:rPr>
      </w:pPr>
      <w:r w:rsidRPr="00D536B0">
        <w:rPr>
          <w:bCs/>
          <w:iCs/>
        </w:rPr>
        <w:t>1. Corneliu Burlibașa. Chirurgie orală și maxilofacială. Editura medicală. București, 2007, 1312p.</w:t>
      </w:r>
    </w:p>
    <w:p w14:paraId="4D739ACB" w14:textId="77777777" w:rsidR="00D536B0" w:rsidRPr="00D536B0" w:rsidRDefault="00D536B0" w:rsidP="00D536B0">
      <w:pPr>
        <w:tabs>
          <w:tab w:val="left" w:pos="709"/>
        </w:tabs>
        <w:ind w:left="-142" w:right="74"/>
        <w:jc w:val="both"/>
        <w:rPr>
          <w:bCs/>
          <w:iCs/>
        </w:rPr>
      </w:pPr>
      <w:r w:rsidRPr="00D536B0">
        <w:rPr>
          <w:bCs/>
          <w:iCs/>
        </w:rPr>
        <w:t>2. Cohen, S. Ed., Atlas of cosmetics and Reconstructive Periodontal Surgery. Ed. Williams and Wilkins, 2007, 450 p.</w:t>
      </w:r>
    </w:p>
    <w:p w14:paraId="670644EC" w14:textId="77777777" w:rsidR="00D536B0" w:rsidRPr="00D536B0" w:rsidRDefault="00D536B0" w:rsidP="00D536B0">
      <w:pPr>
        <w:tabs>
          <w:tab w:val="left" w:pos="709"/>
        </w:tabs>
        <w:ind w:left="-142" w:right="74"/>
        <w:jc w:val="both"/>
        <w:rPr>
          <w:bCs/>
          <w:iCs/>
        </w:rPr>
      </w:pPr>
      <w:r w:rsidRPr="00D536B0">
        <w:rPr>
          <w:bCs/>
          <w:iCs/>
        </w:rPr>
        <w:t>3. Dumitriu H.T. Parodontologie. Bucureşti, 1997, 351 p.</w:t>
      </w:r>
    </w:p>
    <w:p w14:paraId="768EF024" w14:textId="77777777" w:rsidR="00D536B0" w:rsidRPr="00D536B0" w:rsidRDefault="00D536B0" w:rsidP="00D536B0">
      <w:pPr>
        <w:tabs>
          <w:tab w:val="left" w:pos="709"/>
        </w:tabs>
        <w:ind w:left="-142" w:right="74"/>
        <w:jc w:val="both"/>
        <w:rPr>
          <w:bCs/>
          <w:iCs/>
        </w:rPr>
      </w:pPr>
      <w:r w:rsidRPr="00D536B0">
        <w:rPr>
          <w:bCs/>
          <w:iCs/>
        </w:rPr>
        <w:t>4. Giano Ricci. Periodontal Diagnosis and Therapy. Quintessence Publishing Company, 2014. 752 pp; 3,071 illus. ISBN 978-</w:t>
      </w:r>
    </w:p>
    <w:p w14:paraId="649F902F" w14:textId="77777777" w:rsidR="00D536B0" w:rsidRPr="00D536B0" w:rsidRDefault="00D536B0" w:rsidP="00D536B0">
      <w:pPr>
        <w:tabs>
          <w:tab w:val="left" w:pos="709"/>
        </w:tabs>
        <w:ind w:left="-142" w:right="74"/>
        <w:jc w:val="both"/>
        <w:rPr>
          <w:bCs/>
          <w:iCs/>
        </w:rPr>
      </w:pPr>
      <w:r w:rsidRPr="00D536B0">
        <w:rPr>
          <w:bCs/>
          <w:iCs/>
        </w:rPr>
        <w:t>88-7492-191-1, 9788874921911</w:t>
      </w:r>
    </w:p>
    <w:p w14:paraId="586B45B2" w14:textId="77777777" w:rsidR="00D536B0" w:rsidRPr="00D536B0" w:rsidRDefault="00D536B0" w:rsidP="00D536B0">
      <w:pPr>
        <w:tabs>
          <w:tab w:val="left" w:pos="709"/>
        </w:tabs>
        <w:ind w:left="-142" w:right="74"/>
        <w:jc w:val="both"/>
        <w:rPr>
          <w:bCs/>
          <w:iCs/>
        </w:rPr>
      </w:pPr>
      <w:r w:rsidRPr="00D536B0">
        <w:rPr>
          <w:bCs/>
          <w:iCs/>
        </w:rPr>
        <w:t>5. Giovanni Zucchelli, Guido Gori. Mucogingival Esthetic Surgery. Quintessence Publishing Company, 2013. 830 pp; 2,000</w:t>
      </w:r>
    </w:p>
    <w:p w14:paraId="265DA9B6" w14:textId="77777777" w:rsidR="00D536B0" w:rsidRPr="00D536B0" w:rsidRDefault="00D536B0" w:rsidP="00D536B0">
      <w:pPr>
        <w:tabs>
          <w:tab w:val="left" w:pos="709"/>
        </w:tabs>
        <w:ind w:left="-142" w:right="74"/>
        <w:jc w:val="both"/>
        <w:rPr>
          <w:bCs/>
          <w:iCs/>
        </w:rPr>
      </w:pPr>
      <w:r w:rsidRPr="00D536B0">
        <w:rPr>
          <w:bCs/>
          <w:iCs/>
        </w:rPr>
        <w:t>illus; ISBN 978-88-7492-171-3, 9788874921713</w:t>
      </w:r>
    </w:p>
    <w:p w14:paraId="7244821B" w14:textId="77777777" w:rsidR="00D536B0" w:rsidRPr="00D536B0" w:rsidRDefault="00D536B0" w:rsidP="00D536B0">
      <w:pPr>
        <w:tabs>
          <w:tab w:val="left" w:pos="709"/>
        </w:tabs>
        <w:ind w:left="-142" w:right="74"/>
        <w:jc w:val="both"/>
        <w:rPr>
          <w:bCs/>
          <w:iCs/>
        </w:rPr>
      </w:pPr>
      <w:r w:rsidRPr="00D536B0">
        <w:rPr>
          <w:bCs/>
          <w:iCs/>
        </w:rPr>
        <w:t>6. Naoshi Sato. Atlas de chirurgie parodontală. Ediție în limba română: Q-Med Publishing S.R.L., București, 2006, 447 p.</w:t>
      </w:r>
    </w:p>
    <w:p w14:paraId="49404197" w14:textId="77777777" w:rsidR="00D536B0" w:rsidRPr="00D536B0" w:rsidRDefault="00D536B0" w:rsidP="00D536B0">
      <w:pPr>
        <w:tabs>
          <w:tab w:val="left" w:pos="709"/>
        </w:tabs>
        <w:ind w:left="-142" w:right="74"/>
        <w:jc w:val="both"/>
        <w:rPr>
          <w:bCs/>
          <w:iCs/>
        </w:rPr>
      </w:pPr>
      <w:r w:rsidRPr="00D536B0">
        <w:rPr>
          <w:bCs/>
          <w:iCs/>
        </w:rPr>
        <w:t>7. Otto Zuhr, Marc Hurzeler. Plastic-esthetic periodontal and implant surgery. J. Quintessence Publishing, United Kingdom,</w:t>
      </w:r>
    </w:p>
    <w:p w14:paraId="41211A64" w14:textId="77777777" w:rsidR="00D536B0" w:rsidRPr="00D536B0" w:rsidRDefault="00D536B0" w:rsidP="00D536B0">
      <w:pPr>
        <w:tabs>
          <w:tab w:val="left" w:pos="709"/>
        </w:tabs>
        <w:ind w:left="-142" w:right="74"/>
        <w:jc w:val="both"/>
        <w:rPr>
          <w:bCs/>
          <w:iCs/>
        </w:rPr>
      </w:pPr>
      <w:r w:rsidRPr="00D536B0">
        <w:rPr>
          <w:bCs/>
          <w:iCs/>
        </w:rPr>
        <w:t>2012, 858 p.</w:t>
      </w:r>
    </w:p>
    <w:p w14:paraId="2DFE54AE" w14:textId="77777777" w:rsidR="00D536B0" w:rsidRPr="00D536B0" w:rsidRDefault="00D536B0" w:rsidP="00D536B0">
      <w:pPr>
        <w:tabs>
          <w:tab w:val="left" w:pos="709"/>
        </w:tabs>
        <w:ind w:left="-142" w:right="74"/>
        <w:jc w:val="both"/>
        <w:rPr>
          <w:bCs/>
          <w:iCs/>
        </w:rPr>
      </w:pPr>
      <w:r w:rsidRPr="00D536B0">
        <w:rPr>
          <w:bCs/>
          <w:iCs/>
        </w:rPr>
        <w:t>8. Sculean S. Terapia parodontală regenerativă. Ed. Quintessence, București, 2013, 294 p.</w:t>
      </w:r>
    </w:p>
    <w:p w14:paraId="110375B3" w14:textId="77777777" w:rsidR="00D536B0" w:rsidRPr="00D536B0" w:rsidRDefault="00D536B0" w:rsidP="00D536B0">
      <w:pPr>
        <w:tabs>
          <w:tab w:val="left" w:pos="709"/>
        </w:tabs>
        <w:ind w:left="-142" w:right="74"/>
        <w:jc w:val="both"/>
        <w:rPr>
          <w:bCs/>
          <w:iCs/>
        </w:rPr>
      </w:pPr>
      <w:r w:rsidRPr="00D536B0">
        <w:rPr>
          <w:bCs/>
          <w:iCs/>
        </w:rPr>
        <w:t>9. Кулакова А. А., Робустовой Т. Г.. Хирургическая стоматология и челюстно- лицевая хирургия национальное</w:t>
      </w:r>
    </w:p>
    <w:p w14:paraId="58F5BD28" w14:textId="4CC70960" w:rsidR="00E75A8B" w:rsidRPr="00D536B0" w:rsidRDefault="00D536B0" w:rsidP="00D536B0">
      <w:pPr>
        <w:tabs>
          <w:tab w:val="left" w:pos="709"/>
        </w:tabs>
        <w:ind w:left="-142" w:right="74"/>
        <w:jc w:val="both"/>
        <w:rPr>
          <w:bCs/>
          <w:iCs/>
        </w:rPr>
      </w:pPr>
      <w:r w:rsidRPr="00D536B0">
        <w:rPr>
          <w:bCs/>
          <w:iCs/>
        </w:rPr>
        <w:t>руководство. Издательская группа ГЭОТАР- Медиа, Москва, 2010, 921с.</w:t>
      </w:r>
    </w:p>
    <w:p w14:paraId="08A9F69E" w14:textId="77777777" w:rsidR="00E75A8B" w:rsidRDefault="00E75A8B" w:rsidP="00D536B0">
      <w:pPr>
        <w:ind w:right="74"/>
        <w:rPr>
          <w:i/>
          <w:sz w:val="24"/>
          <w:szCs w:val="24"/>
        </w:rPr>
      </w:pPr>
    </w:p>
    <w:p w14:paraId="44E03C31" w14:textId="77777777" w:rsidR="00D536B0" w:rsidRDefault="00D536B0">
      <w:pPr>
        <w:ind w:left="-180" w:right="74"/>
        <w:jc w:val="center"/>
        <w:rPr>
          <w:b/>
          <w:sz w:val="28"/>
          <w:szCs w:val="28"/>
        </w:rPr>
      </w:pPr>
    </w:p>
    <w:p w14:paraId="723F82F1" w14:textId="77777777" w:rsidR="00D536B0" w:rsidRDefault="00D536B0">
      <w:pPr>
        <w:ind w:left="-180" w:right="74"/>
        <w:jc w:val="center"/>
        <w:rPr>
          <w:b/>
          <w:sz w:val="28"/>
          <w:szCs w:val="28"/>
        </w:rPr>
      </w:pPr>
    </w:p>
    <w:p w14:paraId="7B66ADA3" w14:textId="17196910" w:rsidR="00E75A8B" w:rsidRDefault="00D536B0">
      <w:pPr>
        <w:ind w:left="-180" w:right="74"/>
        <w:jc w:val="center"/>
        <w:rPr>
          <w:b/>
          <w:sz w:val="28"/>
          <w:szCs w:val="28"/>
        </w:rPr>
      </w:pPr>
      <w:r>
        <w:rPr>
          <w:b/>
          <w:sz w:val="28"/>
          <w:szCs w:val="28"/>
        </w:rPr>
        <w:lastRenderedPageBreak/>
        <w:t xml:space="preserve">Teaching Guide Nr. </w:t>
      </w:r>
      <w:r w:rsidR="00BE1B49">
        <w:rPr>
          <w:b/>
          <w:sz w:val="28"/>
          <w:szCs w:val="28"/>
        </w:rPr>
        <w:t>3</w:t>
      </w:r>
    </w:p>
    <w:p w14:paraId="605DE756" w14:textId="3825A435" w:rsidR="00E75A8B" w:rsidRDefault="00BE1B49" w:rsidP="00D536B0">
      <w:pPr>
        <w:tabs>
          <w:tab w:val="left" w:pos="142"/>
        </w:tabs>
        <w:ind w:left="-180" w:right="335"/>
        <w:jc w:val="center"/>
        <w:rPr>
          <w:b/>
          <w:sz w:val="28"/>
          <w:szCs w:val="28"/>
        </w:rPr>
      </w:pPr>
      <w:r>
        <w:rPr>
          <w:b/>
          <w:sz w:val="28"/>
          <w:szCs w:val="28"/>
        </w:rPr>
        <w:t>(year V, semester X )</w:t>
      </w:r>
    </w:p>
    <w:p w14:paraId="0D80C4B5" w14:textId="77777777" w:rsidR="00E75A8B" w:rsidRDefault="00E75A8B">
      <w:pPr>
        <w:ind w:left="-180" w:right="74"/>
        <w:jc w:val="center"/>
        <w:rPr>
          <w:i/>
          <w:sz w:val="28"/>
          <w:szCs w:val="28"/>
        </w:rPr>
      </w:pPr>
    </w:p>
    <w:p w14:paraId="20070DE7" w14:textId="53B093DF" w:rsidR="00E75A8B" w:rsidRDefault="00BE1B49">
      <w:pPr>
        <w:ind w:left="-180" w:right="74"/>
        <w:rPr>
          <w:b/>
          <w:sz w:val="28"/>
          <w:szCs w:val="28"/>
        </w:rPr>
      </w:pPr>
      <w:r>
        <w:rPr>
          <w:b/>
          <w:sz w:val="28"/>
          <w:szCs w:val="28"/>
        </w:rPr>
        <w:t xml:space="preserve"> </w:t>
      </w:r>
      <w:r w:rsidR="00D536B0">
        <w:rPr>
          <w:b/>
          <w:color w:val="000000"/>
          <w:sz w:val="28"/>
          <w:szCs w:val="28"/>
        </w:rPr>
        <w:t>Topic</w:t>
      </w:r>
      <w:r>
        <w:rPr>
          <w:b/>
          <w:sz w:val="28"/>
          <w:szCs w:val="28"/>
        </w:rPr>
        <w:t>: Surgical Treatment of Periodontal Conditions. Alveolar Bone Surgery. Mucogingival Surgery. Periodontal Recession. Flap Operations.</w:t>
      </w:r>
    </w:p>
    <w:p w14:paraId="49AD0898" w14:textId="77777777" w:rsidR="00E75A8B" w:rsidRDefault="00BE1B49">
      <w:pPr>
        <w:ind w:left="-180" w:right="74"/>
        <w:rPr>
          <w:b/>
          <w:sz w:val="28"/>
          <w:szCs w:val="28"/>
        </w:rPr>
      </w:pPr>
      <w:r>
        <w:rPr>
          <w:b/>
          <w:sz w:val="28"/>
          <w:szCs w:val="28"/>
        </w:rPr>
        <w:t xml:space="preserve"> </w:t>
      </w:r>
    </w:p>
    <w:p w14:paraId="0E2F9978" w14:textId="77777777" w:rsidR="00E75A8B" w:rsidRDefault="00BE1B49">
      <w:pPr>
        <w:tabs>
          <w:tab w:val="left" w:pos="284"/>
        </w:tabs>
        <w:ind w:left="-142" w:right="335"/>
        <w:jc w:val="both"/>
        <w:rPr>
          <w:sz w:val="28"/>
          <w:szCs w:val="28"/>
        </w:rPr>
      </w:pPr>
      <w:r>
        <w:rPr>
          <w:b/>
          <w:sz w:val="28"/>
          <w:szCs w:val="28"/>
        </w:rPr>
        <w:t>Location:</w:t>
      </w:r>
      <w:r>
        <w:rPr>
          <w:sz w:val="28"/>
          <w:szCs w:val="28"/>
        </w:rPr>
        <w:t xml:space="preserve">  Clinical Foundations of the Department.</w:t>
      </w:r>
    </w:p>
    <w:p w14:paraId="531F59CC" w14:textId="5802820D" w:rsidR="00E75A8B" w:rsidRDefault="00BE1B49">
      <w:pPr>
        <w:ind w:left="-180" w:right="74"/>
        <w:jc w:val="both"/>
        <w:rPr>
          <w:sz w:val="28"/>
          <w:szCs w:val="28"/>
        </w:rPr>
      </w:pPr>
      <w:r w:rsidRPr="00BE1B49">
        <w:rPr>
          <w:b/>
          <w:sz w:val="28"/>
          <w:szCs w:val="28"/>
        </w:rPr>
        <w:t>Purpose of the work</w:t>
      </w:r>
      <w:r>
        <w:rPr>
          <w:b/>
          <w:sz w:val="28"/>
          <w:szCs w:val="28"/>
        </w:rPr>
        <w:t>:</w:t>
      </w:r>
      <w:r>
        <w:rPr>
          <w:sz w:val="28"/>
          <w:szCs w:val="28"/>
        </w:rPr>
        <w:t xml:space="preserve"> Within the practical work, students will acquire the skills of patient examination, indications, and contraindications for curative surgical interventions in periodontal diseases, principles of surgical technique in alveolar bone and mucogingival surgery, and flap operations.</w:t>
      </w:r>
    </w:p>
    <w:p w14:paraId="74C4D2B4" w14:textId="02166E78" w:rsidR="00E75A8B" w:rsidRDefault="00D536B0">
      <w:pPr>
        <w:tabs>
          <w:tab w:val="left" w:pos="142"/>
        </w:tabs>
        <w:ind w:left="-180" w:right="335"/>
        <w:jc w:val="both"/>
        <w:rPr>
          <w:color w:val="000000"/>
          <w:sz w:val="28"/>
          <w:szCs w:val="28"/>
        </w:rPr>
      </w:pPr>
      <w:r>
        <w:rPr>
          <w:b/>
          <w:sz w:val="28"/>
          <w:szCs w:val="28"/>
        </w:rPr>
        <w:t>Form of teaching</w:t>
      </w:r>
      <w:r w:rsidR="00BE1B49">
        <w:rPr>
          <w:b/>
          <w:sz w:val="28"/>
          <w:szCs w:val="28"/>
        </w:rPr>
        <w:t xml:space="preserve"> and Duration: </w:t>
      </w:r>
      <w:r w:rsidR="00BE1B49">
        <w:rPr>
          <w:sz w:val="28"/>
          <w:szCs w:val="28"/>
        </w:rPr>
        <w:t>Seminar and practical work, 225 minutes.</w:t>
      </w:r>
    </w:p>
    <w:p w14:paraId="4EB4F846" w14:textId="77777777" w:rsidR="00E75A8B" w:rsidRDefault="00E75A8B">
      <w:pPr>
        <w:ind w:left="-180" w:right="74"/>
        <w:jc w:val="both"/>
        <w:rPr>
          <w:b/>
          <w:sz w:val="28"/>
          <w:szCs w:val="28"/>
        </w:rPr>
      </w:pPr>
    </w:p>
    <w:p w14:paraId="0FA5666E" w14:textId="03F64BC6" w:rsidR="00E75A8B" w:rsidRDefault="00BE1B49">
      <w:pPr>
        <w:ind w:left="-180" w:right="74"/>
        <w:jc w:val="center"/>
        <w:rPr>
          <w:b/>
          <w:sz w:val="28"/>
          <w:szCs w:val="28"/>
        </w:rPr>
      </w:pPr>
      <w:r>
        <w:rPr>
          <w:b/>
          <w:sz w:val="28"/>
          <w:szCs w:val="28"/>
        </w:rPr>
        <w:t>Questions</w:t>
      </w:r>
    </w:p>
    <w:p w14:paraId="57574AFF" w14:textId="77777777" w:rsidR="00E75A8B" w:rsidRDefault="00E75A8B">
      <w:pPr>
        <w:ind w:left="-180" w:right="74"/>
        <w:jc w:val="center"/>
        <w:rPr>
          <w:b/>
          <w:sz w:val="28"/>
          <w:szCs w:val="28"/>
        </w:rPr>
      </w:pPr>
    </w:p>
    <w:p w14:paraId="4AE50BF3" w14:textId="77777777" w:rsidR="00E75A8B" w:rsidRPr="00D536B0" w:rsidRDefault="00BE1B49">
      <w:pPr>
        <w:ind w:right="74"/>
        <w:jc w:val="both"/>
        <w:rPr>
          <w:sz w:val="24"/>
          <w:szCs w:val="24"/>
        </w:rPr>
      </w:pPr>
      <w:r w:rsidRPr="00D536B0">
        <w:rPr>
          <w:sz w:val="24"/>
          <w:szCs w:val="24"/>
        </w:rPr>
        <w:t>1. Alveolar Bone Surgery in Periodontal Surgery: Resection and bone shaping interventions (osteotomies and osteoplasties); Alveolar bone restoration interventions. Objectives; Surgical techniques, Indications and Contraindications; Advantages and Disadvantages.</w:t>
      </w:r>
    </w:p>
    <w:p w14:paraId="50085805" w14:textId="77777777" w:rsidR="00E75A8B" w:rsidRPr="00D536B0" w:rsidRDefault="00BE1B49">
      <w:pPr>
        <w:ind w:right="74"/>
        <w:jc w:val="both"/>
        <w:rPr>
          <w:sz w:val="24"/>
          <w:szCs w:val="24"/>
        </w:rPr>
      </w:pPr>
      <w:r w:rsidRPr="00D536B0">
        <w:rPr>
          <w:sz w:val="24"/>
          <w:szCs w:val="24"/>
        </w:rPr>
        <w:t>2. Addition Therapy in Periodontal Surgery (Guided Tissue Regeneration): Biomaterials. Classification. Types of membranes. Objectives. Indications and Contraindications. Advantages and Disadvantages.</w:t>
      </w:r>
    </w:p>
    <w:p w14:paraId="6B25A37C" w14:textId="77777777" w:rsidR="00E75A8B" w:rsidRPr="00D536B0" w:rsidRDefault="00BE1B49">
      <w:pPr>
        <w:ind w:right="74"/>
        <w:jc w:val="both"/>
        <w:rPr>
          <w:sz w:val="24"/>
          <w:szCs w:val="24"/>
        </w:rPr>
      </w:pPr>
      <w:r w:rsidRPr="00D536B0">
        <w:rPr>
          <w:sz w:val="24"/>
          <w:szCs w:val="24"/>
        </w:rPr>
        <w:t>3. Periodontal Recessions. Clinical picture. Etiology. Classification. Diagnosis. Treatment methods.</w:t>
      </w:r>
    </w:p>
    <w:p w14:paraId="1DFDCCED" w14:textId="77777777" w:rsidR="00E75A8B" w:rsidRPr="00D536B0" w:rsidRDefault="00BE1B49">
      <w:pPr>
        <w:ind w:right="74"/>
        <w:jc w:val="both"/>
        <w:rPr>
          <w:sz w:val="24"/>
          <w:szCs w:val="24"/>
        </w:rPr>
      </w:pPr>
      <w:r w:rsidRPr="00D536B0">
        <w:rPr>
          <w:sz w:val="24"/>
          <w:szCs w:val="24"/>
        </w:rPr>
        <w:t>4. Free Gingival Grafts in Periodontal Surgery: Objectives; Surgical technique, Indications and Contraindications; Advantages and Disadvantages. Postoperative care.</w:t>
      </w:r>
    </w:p>
    <w:p w14:paraId="2CAB63C2" w14:textId="77777777" w:rsidR="00E75A8B" w:rsidRPr="00D536B0" w:rsidRDefault="00BE1B49">
      <w:pPr>
        <w:ind w:right="74"/>
        <w:jc w:val="both"/>
        <w:rPr>
          <w:sz w:val="24"/>
          <w:szCs w:val="24"/>
        </w:rPr>
      </w:pPr>
      <w:r w:rsidRPr="00D536B0">
        <w:rPr>
          <w:sz w:val="24"/>
          <w:szCs w:val="24"/>
        </w:rPr>
        <w:t>5. Flap Operations in Periodontal Surgery: Classification. (Apically displaced flap operation, coronally displaced flap operation; lateral flap operation). Objectives; Surgical technique, Indications and Contraindications; Advantages and Disadvantages. Postoperative care.</w:t>
      </w:r>
    </w:p>
    <w:p w14:paraId="461EE424" w14:textId="77777777" w:rsidR="00E75A8B" w:rsidRPr="00D536B0" w:rsidRDefault="00BE1B49">
      <w:pPr>
        <w:ind w:right="74"/>
        <w:jc w:val="both"/>
        <w:rPr>
          <w:sz w:val="24"/>
          <w:szCs w:val="24"/>
        </w:rPr>
      </w:pPr>
      <w:r w:rsidRPr="00D536B0">
        <w:rPr>
          <w:sz w:val="24"/>
          <w:szCs w:val="24"/>
        </w:rPr>
        <w:t>6. Flap Operations in Periodontal Surgery: Classification. (Partially reflected mucoperiosteal flap operations, totally reflected flap operations; Mucosal flap operations): Objectives; Surgical technique, Indications and Contraindications; Advantages and Disadvantages. Postoperative care.</w:t>
      </w:r>
    </w:p>
    <w:p w14:paraId="2A230AAD" w14:textId="77777777" w:rsidR="00E75A8B" w:rsidRDefault="00E75A8B">
      <w:pPr>
        <w:pBdr>
          <w:top w:val="nil"/>
          <w:left w:val="nil"/>
          <w:bottom w:val="nil"/>
          <w:right w:val="nil"/>
          <w:between w:val="nil"/>
        </w:pBdr>
        <w:ind w:left="-142" w:right="74"/>
        <w:rPr>
          <w:i/>
          <w:color w:val="000000"/>
          <w:sz w:val="24"/>
          <w:szCs w:val="24"/>
        </w:rPr>
      </w:pPr>
    </w:p>
    <w:p w14:paraId="7E299F6C" w14:textId="77777777" w:rsidR="00D536B0" w:rsidRPr="00D536B0" w:rsidRDefault="00D536B0" w:rsidP="00D536B0">
      <w:pPr>
        <w:tabs>
          <w:tab w:val="left" w:pos="709"/>
        </w:tabs>
        <w:ind w:left="-142" w:right="74"/>
        <w:jc w:val="both"/>
        <w:rPr>
          <w:b/>
          <w:i/>
        </w:rPr>
      </w:pPr>
      <w:r w:rsidRPr="00D536B0">
        <w:rPr>
          <w:b/>
          <w:i/>
        </w:rPr>
        <w:t>Recommended bibliography:</w:t>
      </w:r>
    </w:p>
    <w:p w14:paraId="1DD5F450" w14:textId="77777777" w:rsidR="00D536B0" w:rsidRPr="00D536B0" w:rsidRDefault="00D536B0" w:rsidP="00D536B0">
      <w:pPr>
        <w:tabs>
          <w:tab w:val="left" w:pos="709"/>
        </w:tabs>
        <w:ind w:left="-142" w:right="74"/>
        <w:jc w:val="both"/>
        <w:rPr>
          <w:bCs/>
          <w:iCs/>
        </w:rPr>
      </w:pPr>
      <w:r w:rsidRPr="00D536B0">
        <w:rPr>
          <w:bCs/>
          <w:iCs/>
        </w:rPr>
        <w:t>1. Corneliu Burlibașa. Chirurgie orală și maxilofacială. Editura medicală. București, 2007, 1312p.</w:t>
      </w:r>
    </w:p>
    <w:p w14:paraId="340A6121" w14:textId="77777777" w:rsidR="00D536B0" w:rsidRPr="00D536B0" w:rsidRDefault="00D536B0" w:rsidP="00D536B0">
      <w:pPr>
        <w:tabs>
          <w:tab w:val="left" w:pos="709"/>
        </w:tabs>
        <w:ind w:left="-142" w:right="74"/>
        <w:jc w:val="both"/>
        <w:rPr>
          <w:bCs/>
          <w:iCs/>
        </w:rPr>
      </w:pPr>
      <w:r w:rsidRPr="00D536B0">
        <w:rPr>
          <w:bCs/>
          <w:iCs/>
        </w:rPr>
        <w:t>2. Cohen, S. Ed., Atlas of cosmetics and Reconstructive Periodontal Surgery. Ed. Williams and Wilkins, 2007, 450 p.</w:t>
      </w:r>
    </w:p>
    <w:p w14:paraId="0D3CEE15" w14:textId="77777777" w:rsidR="00D536B0" w:rsidRPr="00D536B0" w:rsidRDefault="00D536B0" w:rsidP="00D536B0">
      <w:pPr>
        <w:tabs>
          <w:tab w:val="left" w:pos="709"/>
        </w:tabs>
        <w:ind w:left="-142" w:right="74"/>
        <w:jc w:val="both"/>
        <w:rPr>
          <w:bCs/>
          <w:iCs/>
        </w:rPr>
      </w:pPr>
      <w:r w:rsidRPr="00D536B0">
        <w:rPr>
          <w:bCs/>
          <w:iCs/>
        </w:rPr>
        <w:t>3. Dumitriu H.T. Parodontologie. Bucureşti, 1997, 351 p.</w:t>
      </w:r>
    </w:p>
    <w:p w14:paraId="75864CDB" w14:textId="77777777" w:rsidR="00D536B0" w:rsidRPr="00D536B0" w:rsidRDefault="00D536B0" w:rsidP="00D536B0">
      <w:pPr>
        <w:tabs>
          <w:tab w:val="left" w:pos="709"/>
        </w:tabs>
        <w:ind w:left="-142" w:right="74"/>
        <w:jc w:val="both"/>
        <w:rPr>
          <w:bCs/>
          <w:iCs/>
        </w:rPr>
      </w:pPr>
      <w:r w:rsidRPr="00D536B0">
        <w:rPr>
          <w:bCs/>
          <w:iCs/>
        </w:rPr>
        <w:t>4. Giano Ricci. Periodontal Diagnosis and Therapy. Quintessence Publishing Company, 2014. 752 pp; 3,071 illus. ISBN 978-</w:t>
      </w:r>
    </w:p>
    <w:p w14:paraId="3C3F545C" w14:textId="77777777" w:rsidR="00D536B0" w:rsidRPr="00D536B0" w:rsidRDefault="00D536B0" w:rsidP="00D536B0">
      <w:pPr>
        <w:tabs>
          <w:tab w:val="left" w:pos="709"/>
        </w:tabs>
        <w:ind w:left="-142" w:right="74"/>
        <w:jc w:val="both"/>
        <w:rPr>
          <w:bCs/>
          <w:iCs/>
        </w:rPr>
      </w:pPr>
      <w:r w:rsidRPr="00D536B0">
        <w:rPr>
          <w:bCs/>
          <w:iCs/>
        </w:rPr>
        <w:t>88-7492-191-1, 9788874921911</w:t>
      </w:r>
    </w:p>
    <w:p w14:paraId="64942F5A" w14:textId="77777777" w:rsidR="00D536B0" w:rsidRPr="00D536B0" w:rsidRDefault="00D536B0" w:rsidP="00D536B0">
      <w:pPr>
        <w:tabs>
          <w:tab w:val="left" w:pos="709"/>
        </w:tabs>
        <w:ind w:left="-142" w:right="74"/>
        <w:jc w:val="both"/>
        <w:rPr>
          <w:bCs/>
          <w:iCs/>
        </w:rPr>
      </w:pPr>
      <w:r w:rsidRPr="00D536B0">
        <w:rPr>
          <w:bCs/>
          <w:iCs/>
        </w:rPr>
        <w:t>5. Giovanni Zucchelli, Guido Gori. Mucogingival Esthetic Surgery. Quintessence Publishing Company, 2013. 830 pp; 2,000</w:t>
      </w:r>
    </w:p>
    <w:p w14:paraId="23E9790C" w14:textId="77777777" w:rsidR="00D536B0" w:rsidRPr="00D536B0" w:rsidRDefault="00D536B0" w:rsidP="00D536B0">
      <w:pPr>
        <w:tabs>
          <w:tab w:val="left" w:pos="709"/>
        </w:tabs>
        <w:ind w:left="-142" w:right="74"/>
        <w:jc w:val="both"/>
        <w:rPr>
          <w:bCs/>
          <w:iCs/>
        </w:rPr>
      </w:pPr>
      <w:r w:rsidRPr="00D536B0">
        <w:rPr>
          <w:bCs/>
          <w:iCs/>
        </w:rPr>
        <w:t>illus; ISBN 978-88-7492-171-3, 9788874921713</w:t>
      </w:r>
    </w:p>
    <w:p w14:paraId="4ED583AC" w14:textId="77777777" w:rsidR="00D536B0" w:rsidRPr="00D536B0" w:rsidRDefault="00D536B0" w:rsidP="00D536B0">
      <w:pPr>
        <w:tabs>
          <w:tab w:val="left" w:pos="709"/>
        </w:tabs>
        <w:ind w:left="-142" w:right="74"/>
        <w:jc w:val="both"/>
        <w:rPr>
          <w:bCs/>
          <w:iCs/>
        </w:rPr>
      </w:pPr>
      <w:r w:rsidRPr="00D536B0">
        <w:rPr>
          <w:bCs/>
          <w:iCs/>
        </w:rPr>
        <w:t>6. Naoshi Sato. Atlas de chirurgie parodontală. Ediție în limba română: Q-Med Publishing S.R.L., București, 2006, 447 p.</w:t>
      </w:r>
    </w:p>
    <w:p w14:paraId="70292DCE" w14:textId="77777777" w:rsidR="00D536B0" w:rsidRPr="00D536B0" w:rsidRDefault="00D536B0" w:rsidP="00D536B0">
      <w:pPr>
        <w:tabs>
          <w:tab w:val="left" w:pos="709"/>
        </w:tabs>
        <w:ind w:left="-142" w:right="74"/>
        <w:jc w:val="both"/>
        <w:rPr>
          <w:bCs/>
          <w:iCs/>
        </w:rPr>
      </w:pPr>
      <w:r w:rsidRPr="00D536B0">
        <w:rPr>
          <w:bCs/>
          <w:iCs/>
        </w:rPr>
        <w:t>7. Otto Zuhr, Marc Hurzeler. Plastic-esthetic periodontal and implant surgery. J. Quintessence Publishing, United Kingdom,</w:t>
      </w:r>
    </w:p>
    <w:p w14:paraId="76CF2D3F" w14:textId="77777777" w:rsidR="00D536B0" w:rsidRPr="00D536B0" w:rsidRDefault="00D536B0" w:rsidP="00D536B0">
      <w:pPr>
        <w:tabs>
          <w:tab w:val="left" w:pos="709"/>
        </w:tabs>
        <w:ind w:left="-142" w:right="74"/>
        <w:jc w:val="both"/>
        <w:rPr>
          <w:bCs/>
          <w:iCs/>
        </w:rPr>
      </w:pPr>
      <w:r w:rsidRPr="00D536B0">
        <w:rPr>
          <w:bCs/>
          <w:iCs/>
        </w:rPr>
        <w:t>2012, 858 p.</w:t>
      </w:r>
    </w:p>
    <w:p w14:paraId="0507BC02" w14:textId="77777777" w:rsidR="00D536B0" w:rsidRPr="00D536B0" w:rsidRDefault="00D536B0" w:rsidP="00D536B0">
      <w:pPr>
        <w:tabs>
          <w:tab w:val="left" w:pos="709"/>
        </w:tabs>
        <w:ind w:left="-142" w:right="74"/>
        <w:jc w:val="both"/>
        <w:rPr>
          <w:bCs/>
          <w:iCs/>
        </w:rPr>
      </w:pPr>
      <w:r w:rsidRPr="00D536B0">
        <w:rPr>
          <w:bCs/>
          <w:iCs/>
        </w:rPr>
        <w:t>8. Sculean S. Terapia parodontală regenerativă. Ed. Quintessence, București, 2013, 294 p.</w:t>
      </w:r>
    </w:p>
    <w:p w14:paraId="14C43E6B" w14:textId="77777777" w:rsidR="00D536B0" w:rsidRPr="00D536B0" w:rsidRDefault="00D536B0" w:rsidP="00D536B0">
      <w:pPr>
        <w:tabs>
          <w:tab w:val="left" w:pos="709"/>
        </w:tabs>
        <w:ind w:left="-142" w:right="74"/>
        <w:jc w:val="both"/>
        <w:rPr>
          <w:bCs/>
          <w:iCs/>
        </w:rPr>
      </w:pPr>
      <w:r w:rsidRPr="00D536B0">
        <w:rPr>
          <w:bCs/>
          <w:iCs/>
        </w:rPr>
        <w:t>9. Кулакова А. А., Робустовой Т. Г.. Хирургическая стоматология и челюстно- лицевая хирургия национальное</w:t>
      </w:r>
    </w:p>
    <w:p w14:paraId="56D5E9DC" w14:textId="479B505C" w:rsidR="00E75A8B" w:rsidRDefault="00D536B0" w:rsidP="00D536B0">
      <w:pPr>
        <w:tabs>
          <w:tab w:val="left" w:pos="709"/>
        </w:tabs>
        <w:ind w:left="-142" w:right="74"/>
        <w:jc w:val="both"/>
        <w:rPr>
          <w:bCs/>
          <w:iCs/>
        </w:rPr>
      </w:pPr>
      <w:r w:rsidRPr="00D536B0">
        <w:rPr>
          <w:bCs/>
          <w:iCs/>
        </w:rPr>
        <w:t>руководство. Издательская группа ГЭОТАР- Медиа, Москва, 2010, 921с.</w:t>
      </w:r>
    </w:p>
    <w:p w14:paraId="23E5D06E" w14:textId="77777777" w:rsidR="00D536B0" w:rsidRDefault="00D536B0" w:rsidP="00D536B0">
      <w:pPr>
        <w:tabs>
          <w:tab w:val="left" w:pos="709"/>
        </w:tabs>
        <w:ind w:left="-142" w:right="74"/>
        <w:jc w:val="both"/>
        <w:rPr>
          <w:bCs/>
          <w:iCs/>
        </w:rPr>
      </w:pPr>
    </w:p>
    <w:p w14:paraId="58A88432" w14:textId="77777777" w:rsidR="00D536B0" w:rsidRDefault="00D536B0" w:rsidP="00D536B0">
      <w:pPr>
        <w:tabs>
          <w:tab w:val="left" w:pos="709"/>
        </w:tabs>
        <w:ind w:left="-142" w:right="74"/>
        <w:jc w:val="both"/>
        <w:rPr>
          <w:bCs/>
          <w:iCs/>
        </w:rPr>
      </w:pPr>
    </w:p>
    <w:p w14:paraId="7B2FF268" w14:textId="77777777" w:rsidR="00D536B0" w:rsidRDefault="00D536B0" w:rsidP="00D536B0">
      <w:pPr>
        <w:tabs>
          <w:tab w:val="left" w:pos="709"/>
        </w:tabs>
        <w:ind w:left="-142" w:right="74"/>
        <w:jc w:val="both"/>
        <w:rPr>
          <w:bCs/>
          <w:iCs/>
        </w:rPr>
      </w:pPr>
    </w:p>
    <w:p w14:paraId="5F57F46A" w14:textId="77777777" w:rsidR="00D536B0" w:rsidRDefault="00D536B0" w:rsidP="00D536B0">
      <w:pPr>
        <w:tabs>
          <w:tab w:val="left" w:pos="709"/>
        </w:tabs>
        <w:ind w:left="-142" w:right="74"/>
        <w:jc w:val="both"/>
        <w:rPr>
          <w:bCs/>
          <w:iCs/>
        </w:rPr>
      </w:pPr>
    </w:p>
    <w:p w14:paraId="0F5A4B5F" w14:textId="77777777" w:rsidR="00D536B0" w:rsidRPr="00D536B0" w:rsidRDefault="00D536B0" w:rsidP="00D536B0">
      <w:pPr>
        <w:tabs>
          <w:tab w:val="left" w:pos="709"/>
        </w:tabs>
        <w:ind w:left="-142" w:right="74"/>
        <w:jc w:val="both"/>
        <w:rPr>
          <w:bCs/>
          <w:iCs/>
        </w:rPr>
      </w:pPr>
    </w:p>
    <w:p w14:paraId="6779910F" w14:textId="77301C1C" w:rsidR="00E75A8B" w:rsidRDefault="00BE1B49">
      <w:pPr>
        <w:tabs>
          <w:tab w:val="left" w:pos="142"/>
        </w:tabs>
        <w:ind w:left="-180" w:right="193"/>
        <w:jc w:val="center"/>
        <w:rPr>
          <w:b/>
          <w:sz w:val="28"/>
          <w:szCs w:val="28"/>
        </w:rPr>
      </w:pPr>
      <w:r>
        <w:rPr>
          <w:b/>
          <w:sz w:val="28"/>
          <w:szCs w:val="28"/>
        </w:rPr>
        <w:lastRenderedPageBreak/>
        <w:t xml:space="preserve"> </w:t>
      </w:r>
      <w:r w:rsidR="00D536B0">
        <w:rPr>
          <w:b/>
          <w:sz w:val="28"/>
          <w:szCs w:val="28"/>
        </w:rPr>
        <w:t xml:space="preserve">Teaching Guide Nr. </w:t>
      </w:r>
      <w:r>
        <w:rPr>
          <w:b/>
          <w:sz w:val="28"/>
          <w:szCs w:val="28"/>
        </w:rPr>
        <w:t>4</w:t>
      </w:r>
    </w:p>
    <w:p w14:paraId="3DBEDB1E" w14:textId="77777777" w:rsidR="00E75A8B" w:rsidRDefault="00BE1B49">
      <w:pPr>
        <w:tabs>
          <w:tab w:val="left" w:pos="142"/>
        </w:tabs>
        <w:ind w:left="-180" w:right="335"/>
        <w:jc w:val="center"/>
        <w:rPr>
          <w:b/>
          <w:sz w:val="28"/>
          <w:szCs w:val="28"/>
        </w:rPr>
      </w:pPr>
      <w:r>
        <w:rPr>
          <w:b/>
          <w:sz w:val="28"/>
          <w:szCs w:val="28"/>
        </w:rPr>
        <w:t>(year V, semester X )</w:t>
      </w:r>
    </w:p>
    <w:p w14:paraId="5DE8F29A" w14:textId="77777777" w:rsidR="00E75A8B" w:rsidRDefault="00E75A8B">
      <w:pPr>
        <w:tabs>
          <w:tab w:val="left" w:pos="142"/>
        </w:tabs>
        <w:ind w:left="-180" w:right="193"/>
        <w:jc w:val="center"/>
        <w:rPr>
          <w:b/>
          <w:sz w:val="28"/>
          <w:szCs w:val="28"/>
        </w:rPr>
      </w:pPr>
    </w:p>
    <w:p w14:paraId="4CAFDC94" w14:textId="77777777" w:rsidR="00E75A8B" w:rsidRDefault="00E75A8B">
      <w:pPr>
        <w:tabs>
          <w:tab w:val="left" w:pos="142"/>
        </w:tabs>
        <w:ind w:left="-180" w:right="193"/>
        <w:jc w:val="center"/>
        <w:rPr>
          <w:i/>
          <w:sz w:val="28"/>
          <w:szCs w:val="28"/>
        </w:rPr>
      </w:pPr>
    </w:p>
    <w:p w14:paraId="11AE036B" w14:textId="79EA73C5" w:rsidR="00E75A8B" w:rsidRDefault="00BE1B49">
      <w:pPr>
        <w:tabs>
          <w:tab w:val="left" w:pos="142"/>
        </w:tabs>
        <w:ind w:left="-180" w:right="193"/>
        <w:jc w:val="both"/>
        <w:rPr>
          <w:b/>
          <w:sz w:val="28"/>
          <w:szCs w:val="28"/>
        </w:rPr>
      </w:pPr>
      <w:r>
        <w:rPr>
          <w:b/>
          <w:sz w:val="28"/>
          <w:szCs w:val="28"/>
        </w:rPr>
        <w:t>T</w:t>
      </w:r>
      <w:r w:rsidR="00D536B0">
        <w:rPr>
          <w:b/>
          <w:sz w:val="28"/>
          <w:szCs w:val="28"/>
        </w:rPr>
        <w:t>opic</w:t>
      </w:r>
      <w:r>
        <w:rPr>
          <w:b/>
          <w:sz w:val="28"/>
          <w:szCs w:val="28"/>
        </w:rPr>
        <w:t>: Surgical Prosthetic Treatment in Soft Tissue Deficiencies.</w:t>
      </w:r>
    </w:p>
    <w:p w14:paraId="5BC5D7B1" w14:textId="3F98C2F2" w:rsidR="00E75A8B" w:rsidRDefault="00BE1B49">
      <w:pPr>
        <w:tabs>
          <w:tab w:val="left" w:pos="142"/>
        </w:tabs>
        <w:ind w:left="-180" w:right="193"/>
        <w:jc w:val="both"/>
        <w:rPr>
          <w:sz w:val="28"/>
          <w:szCs w:val="28"/>
        </w:rPr>
      </w:pPr>
      <w:r>
        <w:rPr>
          <w:b/>
          <w:sz w:val="28"/>
          <w:szCs w:val="28"/>
        </w:rPr>
        <w:t xml:space="preserve">Location: </w:t>
      </w:r>
      <w:r>
        <w:rPr>
          <w:sz w:val="28"/>
          <w:szCs w:val="28"/>
        </w:rPr>
        <w:t>Clinical Foundations of the Department.</w:t>
      </w:r>
    </w:p>
    <w:p w14:paraId="4FF08781" w14:textId="363842B5" w:rsidR="00E75A8B" w:rsidRDefault="00BE1B49">
      <w:pPr>
        <w:tabs>
          <w:tab w:val="left" w:pos="142"/>
        </w:tabs>
        <w:ind w:left="-180" w:right="193"/>
        <w:jc w:val="both"/>
        <w:rPr>
          <w:sz w:val="28"/>
          <w:szCs w:val="28"/>
        </w:rPr>
      </w:pPr>
      <w:r w:rsidRPr="00BE1B49">
        <w:rPr>
          <w:b/>
          <w:sz w:val="28"/>
          <w:szCs w:val="28"/>
        </w:rPr>
        <w:t>Purpose of the work</w:t>
      </w:r>
      <w:r>
        <w:rPr>
          <w:b/>
          <w:sz w:val="28"/>
          <w:szCs w:val="28"/>
        </w:rPr>
        <w:t xml:space="preserve">: </w:t>
      </w:r>
      <w:r>
        <w:rPr>
          <w:sz w:val="28"/>
          <w:szCs w:val="28"/>
        </w:rPr>
        <w:t>Within the practical work, students will acquire the skills of patient examination, indications and contraindications for prosthetic surgical interventions, principles of surgical technique in soft tissue deficiencies.</w:t>
      </w:r>
    </w:p>
    <w:p w14:paraId="598B3069" w14:textId="5A81A276" w:rsidR="00E75A8B" w:rsidRDefault="00BE1B49">
      <w:pPr>
        <w:tabs>
          <w:tab w:val="left" w:pos="142"/>
        </w:tabs>
        <w:ind w:left="-180" w:right="193"/>
        <w:jc w:val="both"/>
        <w:rPr>
          <w:b/>
          <w:sz w:val="28"/>
          <w:szCs w:val="28"/>
        </w:rPr>
      </w:pPr>
      <w:r w:rsidRPr="00BE1B49">
        <w:rPr>
          <w:b/>
          <w:sz w:val="28"/>
          <w:szCs w:val="28"/>
        </w:rPr>
        <w:t xml:space="preserve">Form of teaching and Duration: </w:t>
      </w:r>
      <w:r>
        <w:rPr>
          <w:b/>
          <w:sz w:val="28"/>
          <w:szCs w:val="28"/>
        </w:rPr>
        <w:t xml:space="preserve"> </w:t>
      </w:r>
      <w:r>
        <w:rPr>
          <w:sz w:val="28"/>
          <w:szCs w:val="28"/>
        </w:rPr>
        <w:t>Seminar and practical work, 225 minutes.</w:t>
      </w:r>
    </w:p>
    <w:p w14:paraId="4BCD1019" w14:textId="77777777" w:rsidR="00E75A8B" w:rsidRDefault="00E75A8B">
      <w:pPr>
        <w:tabs>
          <w:tab w:val="left" w:pos="142"/>
        </w:tabs>
        <w:ind w:left="-180" w:right="193"/>
        <w:jc w:val="center"/>
        <w:rPr>
          <w:b/>
          <w:sz w:val="28"/>
          <w:szCs w:val="28"/>
        </w:rPr>
      </w:pPr>
    </w:p>
    <w:p w14:paraId="14EF74C3" w14:textId="2A1E702C" w:rsidR="00E75A8B" w:rsidRDefault="00BE1B49">
      <w:pPr>
        <w:tabs>
          <w:tab w:val="left" w:pos="142"/>
        </w:tabs>
        <w:ind w:left="-180" w:right="193"/>
        <w:jc w:val="center"/>
        <w:rPr>
          <w:b/>
          <w:sz w:val="28"/>
          <w:szCs w:val="28"/>
        </w:rPr>
      </w:pPr>
      <w:r>
        <w:rPr>
          <w:b/>
          <w:sz w:val="28"/>
          <w:szCs w:val="28"/>
        </w:rPr>
        <w:t>Questions</w:t>
      </w:r>
    </w:p>
    <w:p w14:paraId="415F22F9" w14:textId="77777777" w:rsidR="00E75A8B" w:rsidRDefault="00E75A8B">
      <w:pPr>
        <w:tabs>
          <w:tab w:val="left" w:pos="142"/>
        </w:tabs>
        <w:ind w:left="-180" w:right="193"/>
        <w:jc w:val="center"/>
        <w:rPr>
          <w:b/>
          <w:sz w:val="28"/>
          <w:szCs w:val="28"/>
        </w:rPr>
      </w:pPr>
    </w:p>
    <w:p w14:paraId="5C70283F" w14:textId="3268402F" w:rsidR="00E75A8B" w:rsidRDefault="00BE1B49" w:rsidP="00D536B0">
      <w:pPr>
        <w:ind w:left="-180" w:right="74"/>
        <w:jc w:val="both"/>
        <w:rPr>
          <w:sz w:val="28"/>
          <w:szCs w:val="28"/>
        </w:rPr>
      </w:pPr>
      <w:r>
        <w:rPr>
          <w:sz w:val="28"/>
          <w:szCs w:val="28"/>
        </w:rPr>
        <w:t>1. Surgical Prosthetic Treatment in Soft Tissue Deficiencies. General information. Classification. Thin mucosa, movable gingival crest. Clinical picture. Preoperative preparation (local, general). Operative technique. Indications and Contraindications. Advantages and Disadvantages. Postoperative care.</w:t>
      </w:r>
    </w:p>
    <w:p w14:paraId="55C4D7D2" w14:textId="77777777" w:rsidR="00E75A8B" w:rsidRDefault="00BE1B49">
      <w:pPr>
        <w:ind w:left="-180" w:right="74"/>
        <w:jc w:val="both"/>
        <w:rPr>
          <w:sz w:val="28"/>
          <w:szCs w:val="28"/>
        </w:rPr>
      </w:pPr>
      <w:r>
        <w:rPr>
          <w:sz w:val="28"/>
          <w:szCs w:val="28"/>
        </w:rPr>
        <w:t>2. Hyperplastic Inflammatory Lesions: Epithelialconjunctival hyperplasia, inflammatory papillary hyperplasia of the palate, fibrous hyperplasia of the maxillary tuberosity, gingival hyperplasia. Clinical picture. Preoperative preparation (local, general). Operative technique. Indications and Contraindications. Advantages and Disadvantages. Postoperative care.</w:t>
      </w:r>
    </w:p>
    <w:p w14:paraId="7B987272" w14:textId="77777777" w:rsidR="00E75A8B" w:rsidRDefault="00BE1B49">
      <w:pPr>
        <w:ind w:left="-180" w:right="74"/>
        <w:jc w:val="both"/>
        <w:rPr>
          <w:sz w:val="28"/>
          <w:szCs w:val="28"/>
        </w:rPr>
      </w:pPr>
      <w:r>
        <w:rPr>
          <w:sz w:val="28"/>
          <w:szCs w:val="28"/>
        </w:rPr>
        <w:t>3. Anomalies of Frenula, Vestibular and Paralingual Bands. Clinical picture. Preoperative preparation (local, general). Operative technique. Indications and Contraindications. Advantages and Disadvantages. Postoperative care.</w:t>
      </w:r>
    </w:p>
    <w:p w14:paraId="226B737B" w14:textId="77777777" w:rsidR="00E75A8B" w:rsidRDefault="00BE1B49">
      <w:pPr>
        <w:ind w:left="-180" w:right="74"/>
        <w:jc w:val="both"/>
        <w:rPr>
          <w:sz w:val="28"/>
          <w:szCs w:val="28"/>
        </w:rPr>
      </w:pPr>
      <w:r>
        <w:rPr>
          <w:sz w:val="28"/>
          <w:szCs w:val="28"/>
        </w:rPr>
        <w:t>4. Short Vestibule. Extending the area of adherent fibromucosa and increasing the depth of the vestibular sulcus, methods (Clark, Obwegeser, Kazanjian, etc.); Paralingual groove plasty (Trauner). Clinical picture. Preoperative preparation (local, general). Operative technique. Indications and Contraindications. Advantages and Disadvantages. Postoperative care.</w:t>
      </w:r>
    </w:p>
    <w:p w14:paraId="0F39F719" w14:textId="77777777" w:rsidR="00E75A8B" w:rsidRDefault="00E75A8B">
      <w:pPr>
        <w:ind w:left="-180" w:right="74"/>
        <w:jc w:val="both"/>
        <w:rPr>
          <w:sz w:val="28"/>
          <w:szCs w:val="28"/>
        </w:rPr>
      </w:pPr>
    </w:p>
    <w:p w14:paraId="3DC94383" w14:textId="77777777" w:rsidR="00E75A8B" w:rsidRDefault="00E75A8B">
      <w:pPr>
        <w:ind w:left="-180" w:right="74"/>
        <w:jc w:val="both"/>
        <w:rPr>
          <w:sz w:val="28"/>
          <w:szCs w:val="28"/>
        </w:rPr>
      </w:pPr>
    </w:p>
    <w:p w14:paraId="6D2FD2BA" w14:textId="77777777" w:rsidR="00E75A8B" w:rsidRDefault="00BE1B49">
      <w:pPr>
        <w:ind w:left="-180" w:right="74" w:hanging="284"/>
        <w:rPr>
          <w:b/>
          <w:i/>
        </w:rPr>
      </w:pPr>
      <w:r>
        <w:rPr>
          <w:b/>
          <w:i/>
        </w:rPr>
        <w:t>Recommended bibliography:</w:t>
      </w:r>
    </w:p>
    <w:p w14:paraId="7A777387" w14:textId="77777777" w:rsidR="00D536B0" w:rsidRDefault="00D536B0" w:rsidP="00D536B0">
      <w:pPr>
        <w:pStyle w:val="ListParagraph"/>
        <w:numPr>
          <w:ilvl w:val="0"/>
          <w:numId w:val="13"/>
        </w:numPr>
        <w:tabs>
          <w:tab w:val="left" w:pos="567"/>
        </w:tabs>
        <w:spacing w:line="259" w:lineRule="auto"/>
        <w:ind w:right="74"/>
      </w:pPr>
      <w:r>
        <w:t>Corneliu Burlibașa. Chirurgie orală și maxilofacială. Editura medicală. București, 2007, 1312p.</w:t>
      </w:r>
    </w:p>
    <w:p w14:paraId="06A13EFC" w14:textId="18C36CC5" w:rsidR="00D536B0" w:rsidRDefault="00D536B0" w:rsidP="00D536B0">
      <w:pPr>
        <w:pStyle w:val="ListParagraph"/>
        <w:numPr>
          <w:ilvl w:val="0"/>
          <w:numId w:val="13"/>
        </w:numPr>
        <w:tabs>
          <w:tab w:val="left" w:pos="567"/>
        </w:tabs>
        <w:spacing w:line="259" w:lineRule="auto"/>
        <w:ind w:right="74"/>
      </w:pPr>
      <w:r>
        <w:t>Alexandru Bucur, Carlos Navarro Vila, John Lowry, Julio Acero. Compendiu de chirurgie oro-maxilo-facială. Volumul I. Ed. Q Med Publishing, București, 2009, 398p.</w:t>
      </w:r>
    </w:p>
    <w:p w14:paraId="7A614CE0" w14:textId="22D68237" w:rsidR="00D536B0" w:rsidRDefault="00D536B0" w:rsidP="00D536B0">
      <w:pPr>
        <w:pStyle w:val="ListParagraph"/>
        <w:numPr>
          <w:ilvl w:val="0"/>
          <w:numId w:val="13"/>
        </w:numPr>
        <w:tabs>
          <w:tab w:val="left" w:pos="567"/>
        </w:tabs>
        <w:spacing w:line="259" w:lineRule="auto"/>
        <w:ind w:right="74"/>
      </w:pPr>
      <w:r>
        <w:t>Gănuță N., Bucur A., Ștefănescu L., Marinescu R., Gănuță A., Bodnar H.. Chirurgie oro-maxilo-facială. Vol. II. Pentru uzul studenților. Tipărit la S. C. Național Imprim S.A., București, 1998, 490p.</w:t>
      </w:r>
    </w:p>
    <w:p w14:paraId="2E2038F3" w14:textId="3D3021EF" w:rsidR="00E75A8B" w:rsidRDefault="00D536B0" w:rsidP="00D536B0">
      <w:pPr>
        <w:pStyle w:val="ListParagraph"/>
        <w:numPr>
          <w:ilvl w:val="0"/>
          <w:numId w:val="13"/>
        </w:numPr>
        <w:tabs>
          <w:tab w:val="left" w:pos="567"/>
        </w:tabs>
        <w:spacing w:line="259" w:lineRule="auto"/>
        <w:ind w:right="74"/>
      </w:pPr>
      <w:r>
        <w:t>4. Кулакова А. А., Робустовой Т. Г.. Хирургическая стоматология и челюстно- лицевая хирургия национальное руководство. Издательская группа ГЭОТАР- Медиа, Москва, 2010, 921с.</w:t>
      </w:r>
    </w:p>
    <w:p w14:paraId="25358437" w14:textId="77777777" w:rsidR="00E75A8B" w:rsidRDefault="00E75A8B">
      <w:pPr>
        <w:ind w:left="-180" w:right="74"/>
        <w:jc w:val="center"/>
        <w:rPr>
          <w:i/>
          <w:sz w:val="24"/>
          <w:szCs w:val="24"/>
        </w:rPr>
      </w:pPr>
    </w:p>
    <w:p w14:paraId="111E05D4" w14:textId="77777777" w:rsidR="00E75A8B" w:rsidRDefault="00E75A8B">
      <w:pPr>
        <w:ind w:left="-180" w:right="74"/>
        <w:jc w:val="center"/>
        <w:rPr>
          <w:i/>
          <w:sz w:val="24"/>
          <w:szCs w:val="24"/>
        </w:rPr>
      </w:pPr>
    </w:p>
    <w:p w14:paraId="47D2534F" w14:textId="77777777" w:rsidR="00E75A8B" w:rsidRDefault="00E75A8B">
      <w:pPr>
        <w:ind w:left="-180" w:right="74"/>
        <w:jc w:val="center"/>
        <w:rPr>
          <w:i/>
          <w:sz w:val="24"/>
          <w:szCs w:val="24"/>
        </w:rPr>
      </w:pPr>
    </w:p>
    <w:p w14:paraId="319A25A0" w14:textId="77777777" w:rsidR="00E75A8B" w:rsidRDefault="00E75A8B" w:rsidP="00D536B0">
      <w:pPr>
        <w:ind w:right="74"/>
        <w:rPr>
          <w:i/>
          <w:sz w:val="24"/>
          <w:szCs w:val="24"/>
        </w:rPr>
      </w:pPr>
    </w:p>
    <w:p w14:paraId="01A235E8" w14:textId="78327179" w:rsidR="00E75A8B" w:rsidRDefault="00D536B0">
      <w:pPr>
        <w:tabs>
          <w:tab w:val="left" w:pos="142"/>
        </w:tabs>
        <w:ind w:left="-180" w:right="193"/>
        <w:jc w:val="center"/>
        <w:rPr>
          <w:b/>
          <w:sz w:val="28"/>
          <w:szCs w:val="28"/>
        </w:rPr>
      </w:pPr>
      <w:r>
        <w:rPr>
          <w:b/>
          <w:sz w:val="28"/>
          <w:szCs w:val="28"/>
        </w:rPr>
        <w:lastRenderedPageBreak/>
        <w:t xml:space="preserve">Teaching Guide Nr. </w:t>
      </w:r>
      <w:r w:rsidR="00BE1B49">
        <w:rPr>
          <w:b/>
          <w:sz w:val="28"/>
          <w:szCs w:val="28"/>
        </w:rPr>
        <w:t>5</w:t>
      </w:r>
    </w:p>
    <w:p w14:paraId="46FAC366" w14:textId="77777777" w:rsidR="00E75A8B" w:rsidRDefault="00BE1B49">
      <w:pPr>
        <w:tabs>
          <w:tab w:val="left" w:pos="142"/>
        </w:tabs>
        <w:ind w:left="-180" w:right="335"/>
        <w:jc w:val="center"/>
        <w:rPr>
          <w:b/>
          <w:sz w:val="28"/>
          <w:szCs w:val="28"/>
        </w:rPr>
      </w:pPr>
      <w:r>
        <w:rPr>
          <w:b/>
          <w:sz w:val="28"/>
          <w:szCs w:val="28"/>
        </w:rPr>
        <w:t>(year V, semester X )</w:t>
      </w:r>
    </w:p>
    <w:p w14:paraId="1D26E9CA" w14:textId="77777777" w:rsidR="00E75A8B" w:rsidRDefault="00E75A8B">
      <w:pPr>
        <w:tabs>
          <w:tab w:val="left" w:pos="142"/>
        </w:tabs>
        <w:ind w:left="-180" w:right="335"/>
        <w:jc w:val="center"/>
        <w:rPr>
          <w:b/>
          <w:sz w:val="28"/>
          <w:szCs w:val="28"/>
        </w:rPr>
      </w:pPr>
    </w:p>
    <w:p w14:paraId="4F5CB065" w14:textId="5D940198" w:rsidR="00E75A8B" w:rsidRDefault="00BE1B49">
      <w:pPr>
        <w:tabs>
          <w:tab w:val="left" w:pos="142"/>
        </w:tabs>
        <w:ind w:right="335"/>
        <w:rPr>
          <w:b/>
          <w:sz w:val="28"/>
          <w:szCs w:val="28"/>
        </w:rPr>
      </w:pPr>
      <w:r>
        <w:rPr>
          <w:b/>
          <w:sz w:val="28"/>
          <w:szCs w:val="28"/>
        </w:rPr>
        <w:t>T</w:t>
      </w:r>
      <w:r w:rsidR="00D536B0">
        <w:rPr>
          <w:b/>
          <w:sz w:val="28"/>
          <w:szCs w:val="28"/>
        </w:rPr>
        <w:t>opic</w:t>
      </w:r>
      <w:r>
        <w:rPr>
          <w:b/>
          <w:sz w:val="28"/>
          <w:szCs w:val="28"/>
        </w:rPr>
        <w:t>: Surgical Prosthetic Treatment in Bone Deficiencies.</w:t>
      </w:r>
    </w:p>
    <w:p w14:paraId="31E7F2D3" w14:textId="120E09C0" w:rsidR="00E75A8B" w:rsidRDefault="00BE1B49">
      <w:pPr>
        <w:tabs>
          <w:tab w:val="left" w:pos="142"/>
        </w:tabs>
        <w:ind w:right="335"/>
        <w:rPr>
          <w:sz w:val="28"/>
          <w:szCs w:val="28"/>
        </w:rPr>
      </w:pPr>
      <w:r>
        <w:rPr>
          <w:b/>
          <w:sz w:val="28"/>
          <w:szCs w:val="28"/>
        </w:rPr>
        <w:t xml:space="preserve">Location: </w:t>
      </w:r>
      <w:r>
        <w:rPr>
          <w:sz w:val="28"/>
          <w:szCs w:val="28"/>
        </w:rPr>
        <w:t>Clinical Foundations of the Department.</w:t>
      </w:r>
    </w:p>
    <w:p w14:paraId="2A5B6437" w14:textId="3A736E5F" w:rsidR="00E75A8B" w:rsidRDefault="00BE1B49">
      <w:pPr>
        <w:tabs>
          <w:tab w:val="left" w:pos="142"/>
        </w:tabs>
        <w:ind w:right="335"/>
        <w:rPr>
          <w:sz w:val="28"/>
          <w:szCs w:val="28"/>
        </w:rPr>
      </w:pPr>
      <w:r w:rsidRPr="00BE1B49">
        <w:rPr>
          <w:b/>
          <w:sz w:val="28"/>
          <w:szCs w:val="28"/>
        </w:rPr>
        <w:t>Purpose of the work:</w:t>
      </w:r>
      <w:r>
        <w:rPr>
          <w:b/>
          <w:sz w:val="28"/>
          <w:szCs w:val="28"/>
        </w:rPr>
        <w:t xml:space="preserve">: </w:t>
      </w:r>
      <w:r>
        <w:rPr>
          <w:sz w:val="28"/>
          <w:szCs w:val="28"/>
        </w:rPr>
        <w:t>Within the practical work, students will acquire the skills of patient examination, indications and contraindications for prosthetic surgical interventions, principles of surgical technique in bone deficiencies.</w:t>
      </w:r>
    </w:p>
    <w:p w14:paraId="70C3C30D" w14:textId="16A7DB1A" w:rsidR="00E75A8B" w:rsidRDefault="00BE1B49" w:rsidP="00BE1B49">
      <w:pPr>
        <w:tabs>
          <w:tab w:val="left" w:pos="142"/>
        </w:tabs>
        <w:ind w:right="335"/>
        <w:rPr>
          <w:b/>
          <w:sz w:val="28"/>
          <w:szCs w:val="28"/>
        </w:rPr>
      </w:pPr>
      <w:r w:rsidRPr="00BE1B49">
        <w:rPr>
          <w:b/>
          <w:sz w:val="28"/>
          <w:szCs w:val="28"/>
        </w:rPr>
        <w:t xml:space="preserve">Form of teaching and Duration: </w:t>
      </w:r>
      <w:r>
        <w:rPr>
          <w:sz w:val="28"/>
          <w:szCs w:val="28"/>
        </w:rPr>
        <w:t>Seminar and practical work, 225 minutes.</w:t>
      </w:r>
    </w:p>
    <w:p w14:paraId="211EAEA7" w14:textId="77777777" w:rsidR="00E75A8B" w:rsidRDefault="00E75A8B">
      <w:pPr>
        <w:tabs>
          <w:tab w:val="left" w:pos="142"/>
        </w:tabs>
        <w:ind w:left="-180" w:right="193"/>
        <w:jc w:val="center"/>
        <w:rPr>
          <w:i/>
          <w:sz w:val="28"/>
          <w:szCs w:val="28"/>
        </w:rPr>
      </w:pPr>
    </w:p>
    <w:p w14:paraId="311F09EC" w14:textId="6A3FFF5F" w:rsidR="00E75A8B" w:rsidRDefault="00BE1B49">
      <w:pPr>
        <w:tabs>
          <w:tab w:val="left" w:pos="142"/>
        </w:tabs>
        <w:ind w:left="-180" w:right="193"/>
        <w:jc w:val="center"/>
        <w:rPr>
          <w:b/>
          <w:sz w:val="28"/>
          <w:szCs w:val="28"/>
        </w:rPr>
      </w:pPr>
      <w:r>
        <w:rPr>
          <w:b/>
          <w:sz w:val="28"/>
          <w:szCs w:val="28"/>
        </w:rPr>
        <w:t>Questions</w:t>
      </w:r>
    </w:p>
    <w:p w14:paraId="0ECC60A1" w14:textId="77777777" w:rsidR="00E75A8B" w:rsidRDefault="00BE1B49">
      <w:pPr>
        <w:ind w:right="74"/>
        <w:jc w:val="both"/>
        <w:rPr>
          <w:sz w:val="28"/>
          <w:szCs w:val="28"/>
        </w:rPr>
      </w:pPr>
      <w:r>
        <w:rPr>
          <w:sz w:val="28"/>
          <w:szCs w:val="28"/>
        </w:rPr>
        <w:t>1. Surgical Prosthetic Treatment in Bone Deficiencies. General information. Classification. Irregular, thin alveolar crest. Clinical picture. Preoperative preparation (local, general). Operative technique in plastic surgery for shaping excess bone deformities (Regularization of the edentulous alveolar crest). Indications and Contraindications. Advantages and Disadvantages. Postoperative care.</w:t>
      </w:r>
    </w:p>
    <w:p w14:paraId="51A3B550" w14:textId="77777777" w:rsidR="00E75A8B" w:rsidRDefault="00BE1B49">
      <w:pPr>
        <w:ind w:right="74"/>
        <w:jc w:val="both"/>
        <w:rPr>
          <w:sz w:val="28"/>
          <w:szCs w:val="28"/>
        </w:rPr>
      </w:pPr>
      <w:r>
        <w:rPr>
          <w:sz w:val="28"/>
          <w:szCs w:val="28"/>
        </w:rPr>
        <w:t>2. Palatal and mandibular tori. Clinical picture. Preoperative preparation (local, general). Operative technique. Resection of tori. Indications and Contraindications. Advantages and Disadvantages. Postoperative care.</w:t>
      </w:r>
    </w:p>
    <w:p w14:paraId="106F9A14" w14:textId="77777777" w:rsidR="00E75A8B" w:rsidRDefault="00BE1B49">
      <w:pPr>
        <w:ind w:right="74"/>
        <w:jc w:val="both"/>
        <w:rPr>
          <w:sz w:val="28"/>
          <w:szCs w:val="28"/>
        </w:rPr>
      </w:pPr>
      <w:r>
        <w:rPr>
          <w:sz w:val="28"/>
          <w:szCs w:val="28"/>
        </w:rPr>
        <w:t>3. Hyperostosis of maxillary tuberosities. Clinical picture. Preoperative preparation (local, general). Operative technique. Plastic shaping of maxillary tuberosities. Indications and Contraindications. Advantages and Disadvantages. Postoperative care.</w:t>
      </w:r>
    </w:p>
    <w:p w14:paraId="2476A6D7" w14:textId="77777777" w:rsidR="00E75A8B" w:rsidRDefault="00BE1B49">
      <w:pPr>
        <w:ind w:right="74"/>
        <w:jc w:val="both"/>
        <w:rPr>
          <w:sz w:val="28"/>
          <w:szCs w:val="28"/>
        </w:rPr>
      </w:pPr>
      <w:r>
        <w:rPr>
          <w:sz w:val="28"/>
          <w:szCs w:val="28"/>
        </w:rPr>
        <w:t>4. Hypertrophied genial tubercles, sharp mylohyoid ridges, prominent anterior nasal spine. Clinical picture. Preoperative preparation (local, general). Operative technique. Reduction of genial tubercles, sharp mylohyoid ridges, and prominent anterior nasal spine. Indications and Contraindications. Advantages and Disadvantages. Postoperative care.</w:t>
      </w:r>
    </w:p>
    <w:p w14:paraId="76EB5B12" w14:textId="77777777" w:rsidR="00E75A8B" w:rsidRDefault="00BE1B49">
      <w:pPr>
        <w:ind w:right="74"/>
        <w:jc w:val="both"/>
        <w:rPr>
          <w:sz w:val="28"/>
          <w:szCs w:val="28"/>
        </w:rPr>
      </w:pPr>
      <w:r>
        <w:rPr>
          <w:sz w:val="28"/>
          <w:szCs w:val="28"/>
        </w:rPr>
        <w:t>5. Mental foramen and superficial mandibular canal on the edentulous ridge. Clinical picture. Preoperative preparation (local, general). Operative technique. Repositioning of the mental foramen and transposition of the inferior alveolar bundle. Indications and Contraindications. Advantages and Disadvantages. Postoperative care.</w:t>
      </w:r>
    </w:p>
    <w:p w14:paraId="3E11C0FE" w14:textId="77777777" w:rsidR="00E75A8B" w:rsidRDefault="00E75A8B">
      <w:pPr>
        <w:ind w:right="74"/>
        <w:jc w:val="both"/>
        <w:rPr>
          <w:sz w:val="24"/>
          <w:szCs w:val="24"/>
        </w:rPr>
      </w:pPr>
    </w:p>
    <w:p w14:paraId="4A25A910" w14:textId="77777777" w:rsidR="00E75A8B" w:rsidRDefault="00BE1B49">
      <w:pPr>
        <w:ind w:left="-180" w:right="74" w:hanging="284"/>
        <w:rPr>
          <w:b/>
          <w:i/>
        </w:rPr>
      </w:pPr>
      <w:r>
        <w:rPr>
          <w:b/>
          <w:i/>
        </w:rPr>
        <w:t>Recommended bibliography:</w:t>
      </w:r>
    </w:p>
    <w:p w14:paraId="21D3AE05" w14:textId="77777777" w:rsidR="00E75A8B" w:rsidRDefault="00BE1B49">
      <w:pPr>
        <w:numPr>
          <w:ilvl w:val="0"/>
          <w:numId w:val="5"/>
        </w:numPr>
        <w:tabs>
          <w:tab w:val="left" w:pos="567"/>
        </w:tabs>
        <w:spacing w:line="259" w:lineRule="auto"/>
        <w:ind w:left="-90" w:right="74"/>
      </w:pPr>
      <w:r>
        <w:t>Alexandru Bucur, Carlos Navarro Vila, John Lowry, Julio Acero. Compendium of Oro-Maxillofacial Surgery. Volume I. Ed. Q Med Publishing, Bucharest, 2009, 398p.</w:t>
      </w:r>
    </w:p>
    <w:p w14:paraId="50C7BC2C" w14:textId="77777777" w:rsidR="00E75A8B" w:rsidRDefault="00BE1B49">
      <w:pPr>
        <w:numPr>
          <w:ilvl w:val="0"/>
          <w:numId w:val="5"/>
        </w:numPr>
        <w:tabs>
          <w:tab w:val="left" w:pos="567"/>
        </w:tabs>
        <w:spacing w:line="259" w:lineRule="auto"/>
        <w:ind w:left="-90" w:right="74"/>
      </w:pPr>
      <w:r>
        <w:t>Corneliu Burlibașa. Oral and Maxillofacial Surgery. Medical Publishing House. Bucharest, 2007, 1312p.</w:t>
      </w:r>
    </w:p>
    <w:p w14:paraId="198AD355" w14:textId="77777777" w:rsidR="00E75A8B" w:rsidRDefault="00BE1B49">
      <w:pPr>
        <w:numPr>
          <w:ilvl w:val="0"/>
          <w:numId w:val="5"/>
        </w:numPr>
        <w:tabs>
          <w:tab w:val="left" w:pos="567"/>
        </w:tabs>
        <w:spacing w:line="259" w:lineRule="auto"/>
        <w:ind w:left="-90" w:right="74"/>
      </w:pPr>
      <w:r>
        <w:t>Gănuță N., Bucur A., Ștefănescu L., Marinescu R., Gănuță A., Bodnar H.. Oro-Maxillofacial Surgery. Vol. II. For Students' Use. Printed at S. C. Național Imprim S.A., Bucharest, 1998, 490p.</w:t>
      </w:r>
    </w:p>
    <w:p w14:paraId="7DDA1434" w14:textId="77777777" w:rsidR="00E75A8B" w:rsidRDefault="00BE1B49">
      <w:pPr>
        <w:numPr>
          <w:ilvl w:val="0"/>
          <w:numId w:val="5"/>
        </w:numPr>
        <w:tabs>
          <w:tab w:val="left" w:pos="567"/>
        </w:tabs>
        <w:spacing w:line="259" w:lineRule="auto"/>
        <w:ind w:left="-90" w:right="74"/>
      </w:pPr>
      <w:bookmarkStart w:id="1" w:name="_1fob9te" w:colFirst="0" w:colLast="0"/>
      <w:bookmarkEnd w:id="1"/>
      <w:r>
        <w:t>Кулакова А. А., Робустовой Т. Г.. Surgical Dentistry and Maxillofacial Surgery National Guide. Publishing Group GEOTAR-Media, Moscow, 2010, 921p.</w:t>
      </w:r>
    </w:p>
    <w:p w14:paraId="3246152A" w14:textId="77777777" w:rsidR="00E75A8B" w:rsidRDefault="00E75A8B">
      <w:pPr>
        <w:ind w:left="-180" w:right="74"/>
        <w:jc w:val="center"/>
        <w:rPr>
          <w:i/>
          <w:sz w:val="24"/>
          <w:szCs w:val="24"/>
        </w:rPr>
      </w:pPr>
    </w:p>
    <w:p w14:paraId="45A6B2EA" w14:textId="77777777" w:rsidR="00E75A8B" w:rsidRDefault="00E75A8B">
      <w:pPr>
        <w:ind w:left="-180" w:right="74"/>
        <w:jc w:val="center"/>
        <w:rPr>
          <w:i/>
          <w:sz w:val="24"/>
          <w:szCs w:val="24"/>
        </w:rPr>
      </w:pPr>
    </w:p>
    <w:p w14:paraId="042FC42B" w14:textId="77777777" w:rsidR="00BE1B49" w:rsidRDefault="00BE1B49">
      <w:pPr>
        <w:ind w:left="-180" w:right="74"/>
        <w:jc w:val="center"/>
        <w:rPr>
          <w:i/>
          <w:sz w:val="24"/>
          <w:szCs w:val="24"/>
        </w:rPr>
      </w:pPr>
    </w:p>
    <w:p w14:paraId="272A9FDD" w14:textId="77777777" w:rsidR="00E75A8B" w:rsidRDefault="00E75A8B">
      <w:pPr>
        <w:ind w:left="-180" w:right="74"/>
        <w:jc w:val="center"/>
        <w:rPr>
          <w:i/>
          <w:sz w:val="24"/>
          <w:szCs w:val="24"/>
        </w:rPr>
      </w:pPr>
    </w:p>
    <w:p w14:paraId="2943A77F" w14:textId="2FF6ED83" w:rsidR="00E75A8B" w:rsidRDefault="00BE1B49">
      <w:pPr>
        <w:tabs>
          <w:tab w:val="left" w:pos="0"/>
        </w:tabs>
        <w:ind w:left="-426" w:right="193"/>
        <w:jc w:val="center"/>
        <w:rPr>
          <w:b/>
          <w:sz w:val="28"/>
          <w:szCs w:val="28"/>
        </w:rPr>
      </w:pPr>
      <w:r>
        <w:rPr>
          <w:b/>
          <w:sz w:val="28"/>
          <w:szCs w:val="28"/>
        </w:rPr>
        <w:lastRenderedPageBreak/>
        <w:t xml:space="preserve"> </w:t>
      </w:r>
      <w:r w:rsidR="00D536B0">
        <w:rPr>
          <w:b/>
          <w:sz w:val="28"/>
          <w:szCs w:val="28"/>
        </w:rPr>
        <w:t xml:space="preserve">Teaching Guide Nr. </w:t>
      </w:r>
      <w:r>
        <w:rPr>
          <w:b/>
          <w:sz w:val="28"/>
          <w:szCs w:val="28"/>
        </w:rPr>
        <w:t>6</w:t>
      </w:r>
    </w:p>
    <w:p w14:paraId="237D6E2F" w14:textId="77777777" w:rsidR="00E75A8B" w:rsidRDefault="00BE1B49">
      <w:pPr>
        <w:tabs>
          <w:tab w:val="left" w:pos="142"/>
        </w:tabs>
        <w:ind w:left="-180" w:right="335"/>
        <w:jc w:val="center"/>
        <w:rPr>
          <w:b/>
          <w:sz w:val="28"/>
          <w:szCs w:val="28"/>
        </w:rPr>
      </w:pPr>
      <w:r>
        <w:rPr>
          <w:b/>
          <w:sz w:val="28"/>
          <w:szCs w:val="28"/>
        </w:rPr>
        <w:t>(year V, semester X )</w:t>
      </w:r>
    </w:p>
    <w:p w14:paraId="1DF8B9A6" w14:textId="77777777" w:rsidR="00E75A8B" w:rsidRDefault="00E75A8B">
      <w:pPr>
        <w:tabs>
          <w:tab w:val="left" w:pos="142"/>
        </w:tabs>
        <w:ind w:left="-180" w:right="335"/>
        <w:jc w:val="center"/>
        <w:rPr>
          <w:b/>
          <w:sz w:val="28"/>
          <w:szCs w:val="28"/>
        </w:rPr>
      </w:pPr>
    </w:p>
    <w:p w14:paraId="69F6CE19" w14:textId="32E09B21" w:rsidR="00E75A8B" w:rsidRDefault="00BE1B49">
      <w:pPr>
        <w:tabs>
          <w:tab w:val="left" w:pos="142"/>
        </w:tabs>
        <w:ind w:left="-180" w:right="335"/>
        <w:rPr>
          <w:b/>
          <w:sz w:val="28"/>
          <w:szCs w:val="28"/>
        </w:rPr>
      </w:pPr>
      <w:r>
        <w:rPr>
          <w:b/>
          <w:sz w:val="28"/>
          <w:szCs w:val="28"/>
        </w:rPr>
        <w:t>Topic: Defects and Deformities of Tissues (Organs) in the Oral and Maxillo-Facial Region. Oral and Maxillo-Facial Plastic and Reconstructive Surgery.</w:t>
      </w:r>
    </w:p>
    <w:p w14:paraId="3C4D8926" w14:textId="77777777" w:rsidR="00E75A8B" w:rsidRDefault="00E75A8B">
      <w:pPr>
        <w:tabs>
          <w:tab w:val="left" w:pos="142"/>
        </w:tabs>
        <w:ind w:left="-180" w:right="335"/>
        <w:rPr>
          <w:b/>
          <w:sz w:val="28"/>
          <w:szCs w:val="28"/>
        </w:rPr>
      </w:pPr>
    </w:p>
    <w:p w14:paraId="7BDDA5E6" w14:textId="3E2C9661" w:rsidR="00E75A8B" w:rsidRPr="00BE1B49" w:rsidRDefault="00BE1B49" w:rsidP="00BE1B49">
      <w:pPr>
        <w:tabs>
          <w:tab w:val="left" w:pos="142"/>
        </w:tabs>
        <w:ind w:left="-180" w:right="335"/>
        <w:rPr>
          <w:sz w:val="28"/>
          <w:szCs w:val="28"/>
        </w:rPr>
      </w:pPr>
      <w:r>
        <w:rPr>
          <w:b/>
          <w:sz w:val="28"/>
          <w:szCs w:val="28"/>
        </w:rPr>
        <w:t xml:space="preserve">Location: </w:t>
      </w:r>
      <w:r>
        <w:rPr>
          <w:sz w:val="28"/>
          <w:szCs w:val="28"/>
        </w:rPr>
        <w:t>Clinical Foundations of the Department</w:t>
      </w:r>
    </w:p>
    <w:p w14:paraId="01326D2F" w14:textId="7103EA7A" w:rsidR="00E75A8B" w:rsidRDefault="00BE1B49">
      <w:pPr>
        <w:tabs>
          <w:tab w:val="left" w:pos="142"/>
        </w:tabs>
        <w:ind w:left="-180" w:right="335"/>
        <w:rPr>
          <w:sz w:val="28"/>
          <w:szCs w:val="28"/>
        </w:rPr>
      </w:pPr>
      <w:r w:rsidRPr="00BE1B49">
        <w:rPr>
          <w:b/>
          <w:sz w:val="28"/>
          <w:szCs w:val="28"/>
        </w:rPr>
        <w:t>Purpose of the work</w:t>
      </w:r>
      <w:r>
        <w:rPr>
          <w:b/>
          <w:sz w:val="28"/>
          <w:szCs w:val="28"/>
        </w:rPr>
        <w:t xml:space="preserve">: </w:t>
      </w:r>
      <w:r>
        <w:rPr>
          <w:sz w:val="28"/>
          <w:szCs w:val="28"/>
        </w:rPr>
        <w:t>Within the practical work, students will familiarize themselves with the goals and tasks of oro-maxillo-facial plastic and reconstructive surgery, gain knowledge of procedures in oro-maxillo-facial plastic and reconstructive surgery, interdisciplinary approach with other medical specialties, and principles and tools required.</w:t>
      </w:r>
    </w:p>
    <w:p w14:paraId="069344AC" w14:textId="30F2B645" w:rsidR="00E75A8B" w:rsidRDefault="00BE1B49">
      <w:pPr>
        <w:tabs>
          <w:tab w:val="left" w:pos="142"/>
        </w:tabs>
        <w:ind w:left="-180" w:right="335"/>
        <w:rPr>
          <w:sz w:val="28"/>
          <w:szCs w:val="28"/>
        </w:rPr>
      </w:pPr>
      <w:r w:rsidRPr="00BE1B49">
        <w:rPr>
          <w:b/>
          <w:sz w:val="28"/>
          <w:szCs w:val="28"/>
        </w:rPr>
        <w:t xml:space="preserve">Form of teaching and Duration: </w:t>
      </w:r>
      <w:r>
        <w:rPr>
          <w:b/>
          <w:sz w:val="28"/>
          <w:szCs w:val="28"/>
        </w:rPr>
        <w:t xml:space="preserve"> </w:t>
      </w:r>
      <w:r>
        <w:rPr>
          <w:sz w:val="28"/>
          <w:szCs w:val="28"/>
        </w:rPr>
        <w:t>Seminar and practical work, 225 minutes.</w:t>
      </w:r>
    </w:p>
    <w:p w14:paraId="5ABE2E7C" w14:textId="77777777" w:rsidR="00E75A8B" w:rsidRDefault="00E75A8B">
      <w:pPr>
        <w:tabs>
          <w:tab w:val="left" w:pos="0"/>
        </w:tabs>
        <w:ind w:left="-426" w:right="193"/>
        <w:rPr>
          <w:sz w:val="28"/>
          <w:szCs w:val="28"/>
        </w:rPr>
      </w:pPr>
    </w:p>
    <w:p w14:paraId="4D0A32A1" w14:textId="77777777" w:rsidR="00E75A8B" w:rsidRDefault="00E75A8B">
      <w:pPr>
        <w:tabs>
          <w:tab w:val="left" w:pos="0"/>
        </w:tabs>
        <w:ind w:left="-426" w:right="193"/>
        <w:jc w:val="both"/>
        <w:rPr>
          <w:i/>
          <w:sz w:val="28"/>
          <w:szCs w:val="28"/>
        </w:rPr>
      </w:pPr>
    </w:p>
    <w:p w14:paraId="1B453470" w14:textId="68F35E1E" w:rsidR="00E75A8B" w:rsidRDefault="00BE1B49">
      <w:pPr>
        <w:tabs>
          <w:tab w:val="left" w:pos="0"/>
        </w:tabs>
        <w:ind w:left="-426" w:right="193"/>
        <w:jc w:val="center"/>
        <w:rPr>
          <w:b/>
          <w:sz w:val="28"/>
          <w:szCs w:val="28"/>
        </w:rPr>
      </w:pPr>
      <w:r>
        <w:rPr>
          <w:b/>
          <w:sz w:val="28"/>
          <w:szCs w:val="28"/>
        </w:rPr>
        <w:t>Questions</w:t>
      </w:r>
    </w:p>
    <w:p w14:paraId="48F98062" w14:textId="77777777" w:rsidR="00E75A8B" w:rsidRDefault="00E75A8B">
      <w:pPr>
        <w:tabs>
          <w:tab w:val="left" w:pos="0"/>
        </w:tabs>
        <w:ind w:left="-426" w:right="193"/>
        <w:jc w:val="center"/>
        <w:rPr>
          <w:b/>
          <w:sz w:val="28"/>
          <w:szCs w:val="28"/>
        </w:rPr>
      </w:pPr>
    </w:p>
    <w:p w14:paraId="26BF0552" w14:textId="77777777" w:rsidR="00E75A8B" w:rsidRPr="00BE1B49" w:rsidRDefault="00BE1B49">
      <w:pPr>
        <w:tabs>
          <w:tab w:val="left" w:pos="0"/>
        </w:tabs>
        <w:ind w:left="-426" w:right="193"/>
        <w:rPr>
          <w:sz w:val="24"/>
          <w:szCs w:val="24"/>
        </w:rPr>
      </w:pPr>
      <w:r w:rsidRPr="00BE1B49">
        <w:rPr>
          <w:b/>
          <w:sz w:val="24"/>
          <w:szCs w:val="24"/>
        </w:rPr>
        <w:t xml:space="preserve">1. </w:t>
      </w:r>
      <w:r w:rsidRPr="00BE1B49">
        <w:rPr>
          <w:sz w:val="24"/>
          <w:szCs w:val="24"/>
        </w:rPr>
        <w:t>Defects and Deformities of Tissues (Organs) in the Oral and Maxillo-Facial Region. Definition. Frequency. Etiology. Classification.</w:t>
      </w:r>
    </w:p>
    <w:p w14:paraId="093BECD7" w14:textId="77777777" w:rsidR="00E75A8B" w:rsidRPr="00BE1B49" w:rsidRDefault="00BE1B49">
      <w:pPr>
        <w:tabs>
          <w:tab w:val="left" w:pos="0"/>
        </w:tabs>
        <w:ind w:left="-426" w:right="193"/>
        <w:rPr>
          <w:sz w:val="24"/>
          <w:szCs w:val="24"/>
        </w:rPr>
      </w:pPr>
      <w:r w:rsidRPr="00BE1B49">
        <w:rPr>
          <w:sz w:val="24"/>
          <w:szCs w:val="24"/>
        </w:rPr>
        <w:t>2. Oral and Maxillo-Facial Plastic and Reconstructive Surgery. Definition. History. Goals. Tasks. Classification of reconstructive (plastic) surgery procedures. Interdisciplinary approach of oral and maxillo-facial reconstructive surgery with other medical specialties. Indications and Contraindications. Advantages and Disadvantages.</w:t>
      </w:r>
    </w:p>
    <w:p w14:paraId="5AF9A39C" w14:textId="77777777" w:rsidR="00E75A8B" w:rsidRPr="00BE1B49" w:rsidRDefault="00BE1B49">
      <w:pPr>
        <w:tabs>
          <w:tab w:val="left" w:pos="0"/>
        </w:tabs>
        <w:ind w:left="-426" w:right="193"/>
        <w:rPr>
          <w:sz w:val="24"/>
          <w:szCs w:val="24"/>
        </w:rPr>
      </w:pPr>
      <w:r w:rsidRPr="00BE1B49">
        <w:rPr>
          <w:sz w:val="24"/>
          <w:szCs w:val="24"/>
        </w:rPr>
        <w:t>3. Oral and Maxillo-Facial Plastic and Reconstructive Surgery. Utilized Biomaterials. Instruments. Suturing materials and techniques in plastic and reconstructive surgery.</w:t>
      </w:r>
    </w:p>
    <w:p w14:paraId="360677A8" w14:textId="77777777" w:rsidR="00E75A8B" w:rsidRPr="00BE1B49" w:rsidRDefault="00BE1B49">
      <w:pPr>
        <w:tabs>
          <w:tab w:val="left" w:pos="0"/>
        </w:tabs>
        <w:ind w:left="-426" w:right="193"/>
        <w:rPr>
          <w:sz w:val="24"/>
          <w:szCs w:val="24"/>
        </w:rPr>
      </w:pPr>
      <w:r w:rsidRPr="00BE1B49">
        <w:rPr>
          <w:sz w:val="24"/>
          <w:szCs w:val="24"/>
        </w:rPr>
        <w:t>4. Planning of Oral and Maxillo-Facial Plastic and Reconstructive Interventions. Stages.</w:t>
      </w:r>
    </w:p>
    <w:p w14:paraId="312935A8" w14:textId="77777777" w:rsidR="00E75A8B" w:rsidRPr="00BE1B49" w:rsidRDefault="00BE1B49">
      <w:pPr>
        <w:tabs>
          <w:tab w:val="left" w:pos="0"/>
        </w:tabs>
        <w:ind w:left="-426" w:right="193"/>
        <w:rPr>
          <w:sz w:val="24"/>
          <w:szCs w:val="24"/>
        </w:rPr>
      </w:pPr>
      <w:r w:rsidRPr="00BE1B49">
        <w:rPr>
          <w:sz w:val="24"/>
          <w:szCs w:val="24"/>
        </w:rPr>
        <w:t>5. Preoperative preparation of the patient and donor and recipient areas: studying the causes of the defect, deformation, volumetric analysis, assessment of local and general patient conditions, evaluation of autogenous or other nature plastic material sources, determination of fixation methods and pressure on flaps.</w:t>
      </w:r>
    </w:p>
    <w:p w14:paraId="14FC4EC4" w14:textId="77777777" w:rsidR="00E75A8B" w:rsidRPr="00BE1B49" w:rsidRDefault="00BE1B49">
      <w:pPr>
        <w:tabs>
          <w:tab w:val="left" w:pos="0"/>
        </w:tabs>
        <w:ind w:left="-426" w:right="193"/>
        <w:rPr>
          <w:sz w:val="24"/>
          <w:szCs w:val="24"/>
        </w:rPr>
      </w:pPr>
      <w:r w:rsidRPr="00BE1B49">
        <w:rPr>
          <w:sz w:val="24"/>
          <w:szCs w:val="24"/>
        </w:rPr>
        <w:t>6. Basic stage of Oral and Maxillo-Facial Plastic and Reconstructive Interventions, the actual operation, preparation and mobilization of tissues, closure of the donor defect.</w:t>
      </w:r>
    </w:p>
    <w:p w14:paraId="2E667BC9" w14:textId="77777777" w:rsidR="00E75A8B" w:rsidRPr="00BE1B49" w:rsidRDefault="00BE1B49">
      <w:pPr>
        <w:tabs>
          <w:tab w:val="left" w:pos="0"/>
        </w:tabs>
        <w:ind w:left="-426" w:right="193"/>
        <w:rPr>
          <w:sz w:val="24"/>
          <w:szCs w:val="24"/>
        </w:rPr>
      </w:pPr>
      <w:r w:rsidRPr="00BE1B49">
        <w:rPr>
          <w:sz w:val="24"/>
          <w:szCs w:val="24"/>
        </w:rPr>
        <w:t>7. Correction stage of operations: planning correction interventions, intervention and rehabilitation terms.</w:t>
      </w:r>
    </w:p>
    <w:p w14:paraId="2CA7ABE8" w14:textId="77777777" w:rsidR="00E75A8B" w:rsidRPr="00BE1B49" w:rsidRDefault="00BE1B49">
      <w:pPr>
        <w:tabs>
          <w:tab w:val="left" w:pos="0"/>
        </w:tabs>
        <w:ind w:left="-426" w:right="193"/>
        <w:rPr>
          <w:sz w:val="24"/>
          <w:szCs w:val="24"/>
        </w:rPr>
      </w:pPr>
      <w:r w:rsidRPr="00BE1B49">
        <w:rPr>
          <w:sz w:val="24"/>
          <w:szCs w:val="24"/>
        </w:rPr>
        <w:t>8. Postoperative care of the patient and wounds (nature of dressings, wound drainage, controlled pressure). Postoperative medication treatment.</w:t>
      </w:r>
    </w:p>
    <w:p w14:paraId="377AAD9C" w14:textId="77777777" w:rsidR="00E75A8B" w:rsidRDefault="00E75A8B">
      <w:pPr>
        <w:ind w:left="-180" w:right="74" w:hanging="284"/>
        <w:rPr>
          <w:b/>
          <w:i/>
        </w:rPr>
      </w:pPr>
    </w:p>
    <w:p w14:paraId="78631AB3" w14:textId="77777777" w:rsidR="00E75A8B" w:rsidRDefault="00BE1B49">
      <w:pPr>
        <w:ind w:left="-180" w:right="74" w:hanging="284"/>
        <w:rPr>
          <w:b/>
          <w:i/>
        </w:rPr>
      </w:pPr>
      <w:r>
        <w:rPr>
          <w:b/>
          <w:i/>
        </w:rPr>
        <w:t>Recommended bibliography:</w:t>
      </w:r>
    </w:p>
    <w:p w14:paraId="0D044DDA" w14:textId="77777777" w:rsidR="00E75A8B" w:rsidRDefault="00BE1B49">
      <w:pPr>
        <w:numPr>
          <w:ilvl w:val="0"/>
          <w:numId w:val="6"/>
        </w:numPr>
        <w:tabs>
          <w:tab w:val="left" w:pos="142"/>
        </w:tabs>
        <w:spacing w:line="259" w:lineRule="auto"/>
        <w:ind w:left="-180" w:right="74" w:hanging="284"/>
        <w:jc w:val="both"/>
      </w:pPr>
      <w:r>
        <w:t>Corneliu Burlibașa. Oral and Maxillofacial Surgery. Medical Publishing House, Bucharest, 2007, 1312p.</w:t>
      </w:r>
    </w:p>
    <w:p w14:paraId="792B4B61" w14:textId="77777777" w:rsidR="00E75A8B" w:rsidRDefault="00BE1B49">
      <w:pPr>
        <w:numPr>
          <w:ilvl w:val="0"/>
          <w:numId w:val="6"/>
        </w:numPr>
        <w:tabs>
          <w:tab w:val="left" w:pos="142"/>
        </w:tabs>
        <w:spacing w:line="259" w:lineRule="auto"/>
        <w:ind w:left="-180" w:right="74" w:hanging="284"/>
        <w:jc w:val="both"/>
      </w:pPr>
      <w:r>
        <w:t>Бернадский Ю. И. Basics of Maxillofacial Surgery and Surgical Dentistry. Medical Literature, Moscow, 2003, 404p.</w:t>
      </w:r>
    </w:p>
    <w:p w14:paraId="0CF7C85E" w14:textId="77777777" w:rsidR="00E75A8B" w:rsidRDefault="00BE1B49">
      <w:pPr>
        <w:numPr>
          <w:ilvl w:val="0"/>
          <w:numId w:val="6"/>
        </w:numPr>
        <w:tabs>
          <w:tab w:val="left" w:pos="142"/>
        </w:tabs>
        <w:spacing w:line="259" w:lineRule="auto"/>
        <w:ind w:left="-180" w:right="74" w:hanging="284"/>
        <w:jc w:val="both"/>
      </w:pPr>
      <w:r>
        <w:t>Пейпла А. Д. Plastic and Reconstructive Surgery of the Face. BINOM. Knowledge Laboratory, Moscow, 2007, 951p.</w:t>
      </w:r>
    </w:p>
    <w:p w14:paraId="18CE8901" w14:textId="77777777" w:rsidR="00E75A8B" w:rsidRDefault="00BE1B49">
      <w:pPr>
        <w:numPr>
          <w:ilvl w:val="0"/>
          <w:numId w:val="6"/>
        </w:numPr>
        <w:tabs>
          <w:tab w:val="left" w:pos="142"/>
        </w:tabs>
        <w:spacing w:line="259" w:lineRule="auto"/>
        <w:ind w:left="-180" w:right="74" w:hanging="284"/>
        <w:jc w:val="both"/>
      </w:pPr>
      <w:r>
        <w:t>Jensen Ole T. The Osteoperiosteal Flap. A simplified approach to alveolar bone reconstruction. Quintessence Publishing Co Inc, Illinois, 2010, 304p.</w:t>
      </w:r>
    </w:p>
    <w:p w14:paraId="466AB072" w14:textId="77777777" w:rsidR="00E75A8B" w:rsidRDefault="00BE1B49">
      <w:pPr>
        <w:numPr>
          <w:ilvl w:val="0"/>
          <w:numId w:val="6"/>
        </w:numPr>
        <w:tabs>
          <w:tab w:val="left" w:pos="142"/>
        </w:tabs>
        <w:spacing w:line="259" w:lineRule="auto"/>
        <w:ind w:left="-180" w:right="74" w:hanging="284"/>
        <w:jc w:val="both"/>
      </w:pPr>
      <w:r>
        <w:t>Lars Andersson, Karl-Erik Kahnberg, Anthony Pogrel M. Oral and Maxillofacial Surgery. Ed. Wiley-Blackwell, 2010, 1274p.</w:t>
      </w:r>
    </w:p>
    <w:p w14:paraId="05FFF164" w14:textId="77777777" w:rsidR="00E75A8B" w:rsidRDefault="00BE1B49">
      <w:pPr>
        <w:numPr>
          <w:ilvl w:val="0"/>
          <w:numId w:val="6"/>
        </w:numPr>
        <w:tabs>
          <w:tab w:val="left" w:pos="142"/>
        </w:tabs>
        <w:spacing w:line="259" w:lineRule="auto"/>
        <w:ind w:left="-180" w:right="74" w:hanging="284"/>
        <w:jc w:val="both"/>
      </w:pPr>
      <w:r>
        <w:t>Кулакова А. А., Робустовой Т. Г.. Surgical Dentistry and Maxillofacial Surgery National Guide. Publishing Group GEOTAR-Media, Moscow, 2010, 921p.</w:t>
      </w:r>
    </w:p>
    <w:p w14:paraId="46DC32FD" w14:textId="77777777" w:rsidR="00E75A8B" w:rsidRDefault="00E75A8B">
      <w:pPr>
        <w:tabs>
          <w:tab w:val="left" w:pos="0"/>
        </w:tabs>
        <w:ind w:left="-426" w:right="193"/>
        <w:jc w:val="center"/>
        <w:rPr>
          <w:b/>
          <w:sz w:val="28"/>
          <w:szCs w:val="28"/>
        </w:rPr>
      </w:pPr>
    </w:p>
    <w:p w14:paraId="089CED74" w14:textId="4E6EB5FC" w:rsidR="00E75A8B" w:rsidRDefault="00D536B0">
      <w:pPr>
        <w:tabs>
          <w:tab w:val="left" w:pos="0"/>
        </w:tabs>
        <w:ind w:left="-426" w:right="193"/>
        <w:jc w:val="center"/>
        <w:rPr>
          <w:b/>
          <w:sz w:val="28"/>
          <w:szCs w:val="28"/>
        </w:rPr>
      </w:pPr>
      <w:r>
        <w:rPr>
          <w:b/>
          <w:sz w:val="28"/>
          <w:szCs w:val="28"/>
        </w:rPr>
        <w:lastRenderedPageBreak/>
        <w:t xml:space="preserve">Teaching Guide Nr. </w:t>
      </w:r>
      <w:r w:rsidR="00BE1B49">
        <w:rPr>
          <w:b/>
          <w:sz w:val="28"/>
          <w:szCs w:val="28"/>
        </w:rPr>
        <w:t>7</w:t>
      </w:r>
    </w:p>
    <w:p w14:paraId="074E30F1" w14:textId="77777777" w:rsidR="00E75A8B" w:rsidRDefault="00BE1B49">
      <w:pPr>
        <w:tabs>
          <w:tab w:val="left" w:pos="142"/>
        </w:tabs>
        <w:ind w:left="-180" w:right="335"/>
        <w:jc w:val="center"/>
        <w:rPr>
          <w:b/>
          <w:sz w:val="28"/>
          <w:szCs w:val="28"/>
        </w:rPr>
      </w:pPr>
      <w:r>
        <w:rPr>
          <w:b/>
          <w:sz w:val="28"/>
          <w:szCs w:val="28"/>
        </w:rPr>
        <w:t>(year V, semester X )</w:t>
      </w:r>
    </w:p>
    <w:p w14:paraId="5DB8510F" w14:textId="77777777" w:rsidR="00E75A8B" w:rsidRDefault="00BE1B49">
      <w:pPr>
        <w:tabs>
          <w:tab w:val="left" w:pos="142"/>
        </w:tabs>
        <w:ind w:left="-180" w:right="335"/>
        <w:jc w:val="center"/>
        <w:rPr>
          <w:b/>
          <w:sz w:val="28"/>
          <w:szCs w:val="28"/>
        </w:rPr>
      </w:pPr>
      <w:r>
        <w:rPr>
          <w:b/>
          <w:sz w:val="28"/>
          <w:szCs w:val="28"/>
        </w:rPr>
        <w:t xml:space="preserve"> </w:t>
      </w:r>
    </w:p>
    <w:p w14:paraId="030A9F8B" w14:textId="018FCE93" w:rsidR="00E75A8B" w:rsidRDefault="00BE1B49">
      <w:pPr>
        <w:tabs>
          <w:tab w:val="left" w:pos="142"/>
        </w:tabs>
        <w:ind w:left="-180" w:right="335"/>
        <w:jc w:val="center"/>
        <w:rPr>
          <w:b/>
          <w:sz w:val="28"/>
          <w:szCs w:val="28"/>
        </w:rPr>
      </w:pPr>
      <w:r>
        <w:rPr>
          <w:b/>
          <w:sz w:val="28"/>
          <w:szCs w:val="28"/>
        </w:rPr>
        <w:t>Topic: Flap Plasty.</w:t>
      </w:r>
    </w:p>
    <w:p w14:paraId="49974AF9" w14:textId="3E4738C4" w:rsidR="00E75A8B" w:rsidRDefault="00BE1B49">
      <w:pPr>
        <w:tabs>
          <w:tab w:val="left" w:pos="142"/>
        </w:tabs>
        <w:ind w:left="-180" w:right="335"/>
        <w:rPr>
          <w:b/>
          <w:sz w:val="28"/>
          <w:szCs w:val="28"/>
        </w:rPr>
      </w:pPr>
      <w:r>
        <w:rPr>
          <w:b/>
          <w:sz w:val="28"/>
          <w:szCs w:val="28"/>
        </w:rPr>
        <w:t>Location:</w:t>
      </w:r>
      <w:r>
        <w:rPr>
          <w:sz w:val="28"/>
          <w:szCs w:val="28"/>
        </w:rPr>
        <w:t xml:space="preserve"> Clinical Foundations of the Department.</w:t>
      </w:r>
    </w:p>
    <w:p w14:paraId="4C240421" w14:textId="15710073" w:rsidR="00E75A8B" w:rsidRDefault="00BE1B49">
      <w:pPr>
        <w:tabs>
          <w:tab w:val="left" w:pos="142"/>
        </w:tabs>
        <w:ind w:left="-180" w:right="335"/>
        <w:rPr>
          <w:sz w:val="28"/>
          <w:szCs w:val="28"/>
        </w:rPr>
      </w:pPr>
      <w:r w:rsidRPr="00BE1B49">
        <w:rPr>
          <w:b/>
          <w:sz w:val="28"/>
          <w:szCs w:val="28"/>
        </w:rPr>
        <w:t>Purpose of the work:</w:t>
      </w:r>
      <w:r>
        <w:rPr>
          <w:b/>
          <w:sz w:val="28"/>
          <w:szCs w:val="28"/>
        </w:rPr>
        <w:t>:</w:t>
      </w:r>
      <w:r>
        <w:rPr>
          <w:sz w:val="28"/>
          <w:szCs w:val="28"/>
        </w:rPr>
        <w:t xml:space="preserve"> Within the practical work, students will grasp the indications and contraindications for pedicled flap plasty and adjacent sectors, the "Indian" method of rhinoplasty, and understand the principles of planning and performing surgical interventions.</w:t>
      </w:r>
    </w:p>
    <w:p w14:paraId="1CBF5662" w14:textId="619215EA" w:rsidR="00E75A8B" w:rsidRDefault="00BE1B49">
      <w:pPr>
        <w:tabs>
          <w:tab w:val="left" w:pos="142"/>
        </w:tabs>
        <w:ind w:left="-180" w:right="335"/>
        <w:rPr>
          <w:sz w:val="28"/>
          <w:szCs w:val="28"/>
        </w:rPr>
      </w:pPr>
      <w:r w:rsidRPr="00BE1B49">
        <w:rPr>
          <w:b/>
          <w:sz w:val="28"/>
          <w:szCs w:val="28"/>
        </w:rPr>
        <w:t xml:space="preserve">Form of teaching and Duration: </w:t>
      </w:r>
      <w:r>
        <w:rPr>
          <w:sz w:val="28"/>
          <w:szCs w:val="28"/>
        </w:rPr>
        <w:t>Seminar and practical work, 225 minutes.</w:t>
      </w:r>
    </w:p>
    <w:p w14:paraId="7361B2C2" w14:textId="77777777" w:rsidR="00E75A8B" w:rsidRDefault="00E75A8B">
      <w:pPr>
        <w:tabs>
          <w:tab w:val="left" w:pos="142"/>
        </w:tabs>
        <w:ind w:left="-180" w:right="335"/>
        <w:rPr>
          <w:sz w:val="28"/>
          <w:szCs w:val="28"/>
        </w:rPr>
      </w:pPr>
    </w:p>
    <w:p w14:paraId="0613AF6C" w14:textId="3F0B64C1" w:rsidR="00E75A8B" w:rsidRDefault="00BE1B49">
      <w:pPr>
        <w:tabs>
          <w:tab w:val="left" w:pos="142"/>
        </w:tabs>
        <w:ind w:left="-180" w:right="335"/>
        <w:jc w:val="center"/>
        <w:rPr>
          <w:b/>
          <w:sz w:val="28"/>
          <w:szCs w:val="28"/>
        </w:rPr>
      </w:pPr>
      <w:r>
        <w:rPr>
          <w:b/>
          <w:sz w:val="28"/>
          <w:szCs w:val="28"/>
        </w:rPr>
        <w:t>Questions</w:t>
      </w:r>
    </w:p>
    <w:p w14:paraId="3C3D67ED" w14:textId="77777777" w:rsidR="00E75A8B" w:rsidRDefault="00E75A8B">
      <w:pPr>
        <w:tabs>
          <w:tab w:val="left" w:pos="142"/>
        </w:tabs>
        <w:ind w:left="-180" w:right="335"/>
        <w:jc w:val="center"/>
        <w:rPr>
          <w:b/>
          <w:sz w:val="28"/>
          <w:szCs w:val="28"/>
        </w:rPr>
      </w:pPr>
    </w:p>
    <w:p w14:paraId="1AC8B096" w14:textId="77777777" w:rsidR="00E75A8B" w:rsidRPr="00BE1B49" w:rsidRDefault="00BE1B49">
      <w:pPr>
        <w:tabs>
          <w:tab w:val="left" w:pos="142"/>
        </w:tabs>
        <w:ind w:left="-180" w:right="335"/>
        <w:jc w:val="both"/>
        <w:rPr>
          <w:sz w:val="24"/>
          <w:szCs w:val="24"/>
        </w:rPr>
      </w:pPr>
      <w:r w:rsidRPr="00BE1B49">
        <w:rPr>
          <w:sz w:val="24"/>
          <w:szCs w:val="24"/>
        </w:rPr>
        <w:t>1. Crossed triangular flap interventions. Surgical procedure stages. Indications and contraindications. Advantages and Disadvantages. Preoperative preparation. Anesthesia methods.</w:t>
      </w:r>
    </w:p>
    <w:p w14:paraId="202B3AE4" w14:textId="77777777" w:rsidR="00E75A8B" w:rsidRPr="00BE1B49" w:rsidRDefault="00BE1B49">
      <w:pPr>
        <w:tabs>
          <w:tab w:val="left" w:pos="142"/>
        </w:tabs>
        <w:ind w:left="-180" w:right="335"/>
        <w:jc w:val="both"/>
        <w:rPr>
          <w:sz w:val="24"/>
          <w:szCs w:val="24"/>
        </w:rPr>
      </w:pPr>
      <w:r w:rsidRPr="00BE1B49">
        <w:rPr>
          <w:sz w:val="24"/>
          <w:szCs w:val="24"/>
        </w:rPr>
        <w:t>2. Simple, multiple, complex Z-plasty. Principles of technique in Z-plasty, N-plasty (transpositional). Indications. Operative technique.</w:t>
      </w:r>
    </w:p>
    <w:p w14:paraId="357F12D9" w14:textId="77777777" w:rsidR="00E75A8B" w:rsidRPr="00BE1B49" w:rsidRDefault="00BE1B49">
      <w:pPr>
        <w:tabs>
          <w:tab w:val="left" w:pos="142"/>
        </w:tabs>
        <w:ind w:left="-180" w:right="335"/>
        <w:jc w:val="both"/>
        <w:rPr>
          <w:sz w:val="24"/>
          <w:szCs w:val="24"/>
        </w:rPr>
      </w:pPr>
      <w:r w:rsidRPr="00BE1B49">
        <w:rPr>
          <w:sz w:val="24"/>
          <w:szCs w:val="24"/>
        </w:rPr>
        <w:t>3. Flap plasty in the rehabilitation of soft tissue defects of the nose. Indications and Contraindications. Advantages and Disadvantages. Preoperative preparation. Anesthesia methods. Patient and postoperative wound care.</w:t>
      </w:r>
    </w:p>
    <w:p w14:paraId="6702D663" w14:textId="77777777" w:rsidR="00E75A8B" w:rsidRPr="00BE1B49" w:rsidRDefault="00BE1B49">
      <w:pPr>
        <w:tabs>
          <w:tab w:val="left" w:pos="142"/>
        </w:tabs>
        <w:ind w:left="-180" w:right="335"/>
        <w:jc w:val="both"/>
        <w:rPr>
          <w:sz w:val="24"/>
          <w:szCs w:val="24"/>
        </w:rPr>
      </w:pPr>
      <w:r w:rsidRPr="00BE1B49">
        <w:rPr>
          <w:sz w:val="24"/>
          <w:szCs w:val="24"/>
        </w:rPr>
        <w:t>4. Plasty of labial and perioral defects with flaps from the immediate vicinity of the defect. Surgical procedure stages. Indications and Contraindications. Advantages and Disadvantages. Preoperative preparation. Anesthesia methods. Patient and postoperative wound care.</w:t>
      </w:r>
    </w:p>
    <w:p w14:paraId="72E77FB5" w14:textId="77777777" w:rsidR="00E75A8B" w:rsidRPr="00BE1B49" w:rsidRDefault="00BE1B49">
      <w:pPr>
        <w:tabs>
          <w:tab w:val="left" w:pos="142"/>
        </w:tabs>
        <w:ind w:left="-180" w:right="335"/>
        <w:jc w:val="both"/>
        <w:rPr>
          <w:sz w:val="24"/>
          <w:szCs w:val="24"/>
        </w:rPr>
      </w:pPr>
      <w:r w:rsidRPr="00BE1B49">
        <w:rPr>
          <w:sz w:val="24"/>
          <w:szCs w:val="24"/>
        </w:rPr>
        <w:t>5. Scar removal. Patient examination. Preoperative preparation (local, general). Operative technique. Indications and Contraindications. Advantages and Disadvantages. Patient and postoperative wound care.</w:t>
      </w:r>
    </w:p>
    <w:p w14:paraId="361B4A9A" w14:textId="77777777" w:rsidR="00E75A8B" w:rsidRDefault="00E75A8B">
      <w:pPr>
        <w:tabs>
          <w:tab w:val="left" w:pos="142"/>
        </w:tabs>
        <w:ind w:left="-180" w:right="335"/>
        <w:jc w:val="both"/>
        <w:rPr>
          <w:sz w:val="28"/>
          <w:szCs w:val="28"/>
        </w:rPr>
      </w:pPr>
    </w:p>
    <w:p w14:paraId="5009B58F" w14:textId="77777777" w:rsidR="00E75A8B" w:rsidRDefault="00BE1B49">
      <w:pPr>
        <w:ind w:left="-180" w:right="74" w:hanging="284"/>
        <w:rPr>
          <w:b/>
          <w:i/>
        </w:rPr>
      </w:pPr>
      <w:r>
        <w:rPr>
          <w:b/>
          <w:i/>
        </w:rPr>
        <w:t>Recommended bibliography:</w:t>
      </w:r>
    </w:p>
    <w:p w14:paraId="1F8710F5" w14:textId="77777777" w:rsidR="00E75A8B" w:rsidRDefault="00BE1B49">
      <w:pPr>
        <w:numPr>
          <w:ilvl w:val="0"/>
          <w:numId w:val="7"/>
        </w:numPr>
        <w:tabs>
          <w:tab w:val="left" w:pos="142"/>
        </w:tabs>
        <w:spacing w:line="259" w:lineRule="auto"/>
        <w:ind w:left="-180" w:right="74"/>
        <w:jc w:val="both"/>
      </w:pPr>
      <w:bookmarkStart w:id="2" w:name="_3znysh7" w:colFirst="0" w:colLast="0"/>
      <w:bookmarkEnd w:id="2"/>
      <w:r>
        <w:t>Corneliu Burlibașa. Oral and Maxillofacial Surgery. Medical Publishing House, Bucharest, 2007, 1312p.</w:t>
      </w:r>
    </w:p>
    <w:p w14:paraId="1BA250F6" w14:textId="77777777" w:rsidR="00E75A8B" w:rsidRDefault="00BE1B49">
      <w:pPr>
        <w:numPr>
          <w:ilvl w:val="0"/>
          <w:numId w:val="7"/>
        </w:numPr>
        <w:tabs>
          <w:tab w:val="left" w:pos="142"/>
        </w:tabs>
        <w:spacing w:line="259" w:lineRule="auto"/>
        <w:ind w:left="-180" w:right="74"/>
        <w:jc w:val="both"/>
      </w:pPr>
      <w:r>
        <w:t>Бернадский Ю. И. Basics of Maxillofacial Surgery and Surgical Dentistry. Medical Literature, Moscow, 2003, 404p.</w:t>
      </w:r>
    </w:p>
    <w:p w14:paraId="3D08AB8F" w14:textId="77777777" w:rsidR="00E75A8B" w:rsidRDefault="00BE1B49">
      <w:pPr>
        <w:numPr>
          <w:ilvl w:val="0"/>
          <w:numId w:val="7"/>
        </w:numPr>
        <w:tabs>
          <w:tab w:val="left" w:pos="142"/>
        </w:tabs>
        <w:spacing w:line="259" w:lineRule="auto"/>
        <w:ind w:left="-180" w:right="74"/>
        <w:jc w:val="both"/>
      </w:pPr>
      <w:r>
        <w:t>Пейпла А. Д. Plastic and Reconstructive Surgery of the Face. BINOM. Knowledge Laboratory, Moscow, 2007, 951p.</w:t>
      </w:r>
    </w:p>
    <w:p w14:paraId="10AA5DA6" w14:textId="77777777" w:rsidR="00E75A8B" w:rsidRDefault="00BE1B49">
      <w:pPr>
        <w:numPr>
          <w:ilvl w:val="0"/>
          <w:numId w:val="7"/>
        </w:numPr>
        <w:tabs>
          <w:tab w:val="left" w:pos="142"/>
        </w:tabs>
        <w:spacing w:line="259" w:lineRule="auto"/>
        <w:ind w:left="-180" w:right="74"/>
        <w:jc w:val="both"/>
      </w:pPr>
      <w:r>
        <w:t>Радлански Р., Вескер К. Лицо. Атлас клинической анатомии. Quintessence Publishing, Moscow, 2014, 348p.</w:t>
      </w:r>
    </w:p>
    <w:p w14:paraId="72D774D4" w14:textId="77777777" w:rsidR="00E75A8B" w:rsidRDefault="00BE1B49">
      <w:pPr>
        <w:numPr>
          <w:ilvl w:val="0"/>
          <w:numId w:val="7"/>
        </w:numPr>
        <w:tabs>
          <w:tab w:val="left" w:pos="142"/>
        </w:tabs>
        <w:spacing w:line="259" w:lineRule="auto"/>
        <w:ind w:left="-180" w:right="74"/>
        <w:jc w:val="both"/>
      </w:pPr>
      <w:r>
        <w:t>Jensen Ole T. The Osteoperiosteal Flap. A simplified approach to alveolar bone reconstruction. Quintessence Publishing Co Inc, Illinois, 2010, 304p.</w:t>
      </w:r>
    </w:p>
    <w:p w14:paraId="4EA9ECD0" w14:textId="77777777" w:rsidR="00E75A8B" w:rsidRDefault="00BE1B49">
      <w:pPr>
        <w:numPr>
          <w:ilvl w:val="0"/>
          <w:numId w:val="7"/>
        </w:numPr>
        <w:tabs>
          <w:tab w:val="left" w:pos="142"/>
        </w:tabs>
        <w:spacing w:line="259" w:lineRule="auto"/>
        <w:ind w:left="-180" w:right="74"/>
        <w:jc w:val="both"/>
      </w:pPr>
      <w:r>
        <w:t>Lars Andersson, Karl-Erik Kahnberg, Anthony Pogrel M. Oral and Maxillofacial Surgery. Ed. Wiley-Blackwell, 2010, 1274p.</w:t>
      </w:r>
    </w:p>
    <w:p w14:paraId="67EED4E1" w14:textId="77777777" w:rsidR="00E75A8B" w:rsidRDefault="00BE1B49">
      <w:pPr>
        <w:numPr>
          <w:ilvl w:val="0"/>
          <w:numId w:val="7"/>
        </w:numPr>
        <w:tabs>
          <w:tab w:val="left" w:pos="142"/>
        </w:tabs>
        <w:spacing w:line="259" w:lineRule="auto"/>
        <w:ind w:left="-180" w:right="74"/>
        <w:jc w:val="both"/>
      </w:pPr>
      <w:r>
        <w:t>Кулакова А. А., Робустовой Т. Г.. Surgical Dentistry and Maxillofacial Surgery National Guide. Publishing Group GEOTAR-Media, Moscow, 2010, 921p.</w:t>
      </w:r>
    </w:p>
    <w:p w14:paraId="0E4A991D" w14:textId="77777777" w:rsidR="00E75A8B" w:rsidRDefault="00E75A8B" w:rsidP="00BE1B49">
      <w:pPr>
        <w:ind w:right="74"/>
        <w:rPr>
          <w:i/>
          <w:sz w:val="24"/>
          <w:szCs w:val="24"/>
        </w:rPr>
      </w:pPr>
    </w:p>
    <w:p w14:paraId="7AE3317B" w14:textId="77777777" w:rsidR="00BE1B49" w:rsidRDefault="00BE1B49" w:rsidP="00BE1B49">
      <w:pPr>
        <w:ind w:right="74"/>
        <w:rPr>
          <w:i/>
          <w:sz w:val="24"/>
          <w:szCs w:val="24"/>
        </w:rPr>
      </w:pPr>
    </w:p>
    <w:p w14:paraId="66BB825D" w14:textId="77777777" w:rsidR="00BE1B49" w:rsidRDefault="00BE1B49" w:rsidP="00BE1B49">
      <w:pPr>
        <w:ind w:right="74"/>
        <w:rPr>
          <w:i/>
          <w:sz w:val="24"/>
          <w:szCs w:val="24"/>
        </w:rPr>
      </w:pPr>
    </w:p>
    <w:p w14:paraId="088EED42" w14:textId="77777777" w:rsidR="00BE1B49" w:rsidRDefault="00BE1B49" w:rsidP="00BE1B49">
      <w:pPr>
        <w:ind w:right="74"/>
        <w:rPr>
          <w:i/>
          <w:sz w:val="24"/>
          <w:szCs w:val="24"/>
        </w:rPr>
      </w:pPr>
    </w:p>
    <w:p w14:paraId="5FE501AB" w14:textId="77777777" w:rsidR="00BE1B49" w:rsidRDefault="00BE1B49" w:rsidP="00BE1B49">
      <w:pPr>
        <w:ind w:right="74"/>
        <w:rPr>
          <w:i/>
          <w:sz w:val="24"/>
          <w:szCs w:val="24"/>
        </w:rPr>
      </w:pPr>
    </w:p>
    <w:p w14:paraId="4D4FC323" w14:textId="77777777" w:rsidR="00BE1B49" w:rsidRDefault="00BE1B49" w:rsidP="00BE1B49">
      <w:pPr>
        <w:ind w:right="74"/>
        <w:rPr>
          <w:i/>
          <w:sz w:val="24"/>
          <w:szCs w:val="24"/>
        </w:rPr>
      </w:pPr>
    </w:p>
    <w:p w14:paraId="34EFDFD8" w14:textId="77777777" w:rsidR="00BE1B49" w:rsidRDefault="00BE1B49" w:rsidP="00BE1B49">
      <w:pPr>
        <w:ind w:right="74"/>
        <w:rPr>
          <w:i/>
          <w:sz w:val="24"/>
          <w:szCs w:val="24"/>
        </w:rPr>
      </w:pPr>
    </w:p>
    <w:p w14:paraId="37F1ECD7" w14:textId="77777777" w:rsidR="00BE1B49" w:rsidRDefault="00BE1B49" w:rsidP="00BE1B49">
      <w:pPr>
        <w:ind w:right="74"/>
        <w:rPr>
          <w:i/>
          <w:sz w:val="24"/>
          <w:szCs w:val="24"/>
        </w:rPr>
      </w:pPr>
    </w:p>
    <w:p w14:paraId="463C1A7C" w14:textId="77777777" w:rsidR="00BE1B49" w:rsidRDefault="00BE1B49" w:rsidP="00BE1B49">
      <w:pPr>
        <w:ind w:right="74"/>
        <w:rPr>
          <w:i/>
          <w:sz w:val="24"/>
          <w:szCs w:val="24"/>
        </w:rPr>
      </w:pPr>
    </w:p>
    <w:p w14:paraId="09927EAD" w14:textId="77777777" w:rsidR="00BE1B49" w:rsidRDefault="00BE1B49" w:rsidP="00BE1B49">
      <w:pPr>
        <w:ind w:right="74"/>
        <w:rPr>
          <w:i/>
          <w:sz w:val="24"/>
          <w:szCs w:val="24"/>
        </w:rPr>
      </w:pPr>
    </w:p>
    <w:p w14:paraId="5EE0A355" w14:textId="289EB391" w:rsidR="00E75A8B" w:rsidRDefault="00BE1B49">
      <w:pPr>
        <w:tabs>
          <w:tab w:val="left" w:pos="142"/>
        </w:tabs>
        <w:ind w:left="-180" w:right="193"/>
        <w:jc w:val="center"/>
        <w:rPr>
          <w:b/>
          <w:sz w:val="28"/>
          <w:szCs w:val="28"/>
        </w:rPr>
      </w:pPr>
      <w:r>
        <w:rPr>
          <w:b/>
          <w:sz w:val="28"/>
          <w:szCs w:val="28"/>
        </w:rPr>
        <w:lastRenderedPageBreak/>
        <w:t xml:space="preserve"> </w:t>
      </w:r>
      <w:r w:rsidR="00D536B0">
        <w:rPr>
          <w:b/>
          <w:sz w:val="28"/>
          <w:szCs w:val="28"/>
        </w:rPr>
        <w:t xml:space="preserve">Teaching Guide Nr. </w:t>
      </w:r>
      <w:r>
        <w:rPr>
          <w:b/>
          <w:sz w:val="28"/>
          <w:szCs w:val="28"/>
        </w:rPr>
        <w:t>8</w:t>
      </w:r>
    </w:p>
    <w:p w14:paraId="6AE6DDC0" w14:textId="77777777" w:rsidR="00E75A8B" w:rsidRDefault="00BE1B49">
      <w:pPr>
        <w:tabs>
          <w:tab w:val="left" w:pos="142"/>
        </w:tabs>
        <w:ind w:left="-180" w:right="335"/>
        <w:jc w:val="center"/>
        <w:rPr>
          <w:b/>
          <w:sz w:val="28"/>
          <w:szCs w:val="28"/>
        </w:rPr>
      </w:pPr>
      <w:r>
        <w:rPr>
          <w:b/>
          <w:sz w:val="28"/>
          <w:szCs w:val="28"/>
        </w:rPr>
        <w:t>(year V, semester X )</w:t>
      </w:r>
    </w:p>
    <w:p w14:paraId="35D601D7" w14:textId="77777777" w:rsidR="00E75A8B" w:rsidRDefault="00E75A8B">
      <w:pPr>
        <w:tabs>
          <w:tab w:val="left" w:pos="142"/>
        </w:tabs>
        <w:ind w:left="-180" w:right="193"/>
        <w:jc w:val="center"/>
        <w:rPr>
          <w:b/>
          <w:sz w:val="28"/>
          <w:szCs w:val="28"/>
        </w:rPr>
      </w:pPr>
    </w:p>
    <w:p w14:paraId="6E116EF1" w14:textId="5E90DDD4" w:rsidR="00E75A8B" w:rsidRDefault="00BE1B49">
      <w:pPr>
        <w:tabs>
          <w:tab w:val="left" w:pos="142"/>
        </w:tabs>
        <w:ind w:left="-180" w:right="193"/>
        <w:jc w:val="center"/>
        <w:rPr>
          <w:b/>
          <w:sz w:val="28"/>
          <w:szCs w:val="28"/>
        </w:rPr>
      </w:pPr>
      <w:r>
        <w:rPr>
          <w:b/>
          <w:sz w:val="28"/>
          <w:szCs w:val="28"/>
        </w:rPr>
        <w:t>Topic: Transplantation in Oral and Maxillo-Facial Surgery. Free Skin and Mucosal Transplantation, Cartilage, and Bone Transplantation in Oral and Maxillo-Facial Region Defects.</w:t>
      </w:r>
    </w:p>
    <w:p w14:paraId="2DDA0B96" w14:textId="77777777" w:rsidR="00E75A8B" w:rsidRDefault="00E75A8B">
      <w:pPr>
        <w:tabs>
          <w:tab w:val="left" w:pos="142"/>
        </w:tabs>
        <w:ind w:left="-180" w:right="193"/>
        <w:jc w:val="center"/>
        <w:rPr>
          <w:b/>
          <w:sz w:val="28"/>
          <w:szCs w:val="28"/>
        </w:rPr>
      </w:pPr>
    </w:p>
    <w:p w14:paraId="20FB5309" w14:textId="769AEB60" w:rsidR="00E75A8B" w:rsidRDefault="00BE1B49">
      <w:pPr>
        <w:tabs>
          <w:tab w:val="left" w:pos="142"/>
        </w:tabs>
        <w:ind w:left="-180" w:right="193"/>
        <w:rPr>
          <w:sz w:val="28"/>
          <w:szCs w:val="28"/>
        </w:rPr>
      </w:pPr>
      <w:r>
        <w:rPr>
          <w:b/>
          <w:sz w:val="28"/>
          <w:szCs w:val="28"/>
        </w:rPr>
        <w:t xml:space="preserve">Location: </w:t>
      </w:r>
      <w:r>
        <w:rPr>
          <w:sz w:val="28"/>
          <w:szCs w:val="28"/>
        </w:rPr>
        <w:t>Clinical Foundations of the Department.</w:t>
      </w:r>
    </w:p>
    <w:p w14:paraId="64AD3611" w14:textId="240638E9" w:rsidR="00E75A8B" w:rsidRDefault="00BE1B49">
      <w:pPr>
        <w:tabs>
          <w:tab w:val="left" w:pos="142"/>
        </w:tabs>
        <w:ind w:left="-180" w:right="193"/>
        <w:rPr>
          <w:sz w:val="28"/>
          <w:szCs w:val="28"/>
        </w:rPr>
      </w:pPr>
      <w:r w:rsidRPr="00BE1B49">
        <w:rPr>
          <w:b/>
          <w:sz w:val="28"/>
          <w:szCs w:val="28"/>
        </w:rPr>
        <w:t>Purpose of the work</w:t>
      </w:r>
      <w:r>
        <w:rPr>
          <w:b/>
          <w:sz w:val="28"/>
          <w:szCs w:val="28"/>
        </w:rPr>
        <w:t>:</w:t>
      </w:r>
      <w:r>
        <w:rPr>
          <w:sz w:val="28"/>
          <w:szCs w:val="28"/>
        </w:rPr>
        <w:t xml:space="preserve"> Within the practical work, students will understand the indications and contraindications, types of free skin, mucosal, cartilage, and bone transplants, principles of dermoplasty technique, free mucosal plasty, types of cartilage and bone transplants, and principles of osteoplasty technique.</w:t>
      </w:r>
    </w:p>
    <w:p w14:paraId="6400140C" w14:textId="4947C22E" w:rsidR="00E75A8B" w:rsidRDefault="00BE1B49">
      <w:pPr>
        <w:tabs>
          <w:tab w:val="left" w:pos="142"/>
        </w:tabs>
        <w:ind w:left="-180" w:right="193"/>
        <w:rPr>
          <w:sz w:val="28"/>
          <w:szCs w:val="28"/>
        </w:rPr>
      </w:pPr>
      <w:r w:rsidRPr="00BE1B49">
        <w:rPr>
          <w:b/>
          <w:sz w:val="28"/>
          <w:szCs w:val="28"/>
        </w:rPr>
        <w:t xml:space="preserve">Form of teaching and Duration: </w:t>
      </w:r>
      <w:r>
        <w:rPr>
          <w:sz w:val="28"/>
          <w:szCs w:val="28"/>
        </w:rPr>
        <w:t>Seminar and practical work, 225 minutes.</w:t>
      </w:r>
    </w:p>
    <w:p w14:paraId="720E0372" w14:textId="77777777" w:rsidR="00E75A8B" w:rsidRDefault="00E75A8B">
      <w:pPr>
        <w:tabs>
          <w:tab w:val="left" w:pos="142"/>
        </w:tabs>
        <w:ind w:left="-180" w:right="193"/>
        <w:rPr>
          <w:sz w:val="28"/>
          <w:szCs w:val="28"/>
        </w:rPr>
      </w:pPr>
    </w:p>
    <w:p w14:paraId="1EA72C9E" w14:textId="3280EA62" w:rsidR="00E75A8B" w:rsidRDefault="00BE1B49">
      <w:pPr>
        <w:tabs>
          <w:tab w:val="left" w:pos="142"/>
        </w:tabs>
        <w:ind w:left="-180" w:right="193"/>
        <w:jc w:val="center"/>
        <w:rPr>
          <w:b/>
          <w:sz w:val="28"/>
          <w:szCs w:val="28"/>
        </w:rPr>
      </w:pPr>
      <w:r>
        <w:rPr>
          <w:b/>
          <w:sz w:val="28"/>
          <w:szCs w:val="28"/>
        </w:rPr>
        <w:t>Questions</w:t>
      </w:r>
    </w:p>
    <w:p w14:paraId="0E677B26" w14:textId="77777777" w:rsidR="00E75A8B" w:rsidRPr="00BE1B49" w:rsidRDefault="00BE1B49">
      <w:pPr>
        <w:tabs>
          <w:tab w:val="left" w:pos="142"/>
        </w:tabs>
        <w:ind w:left="-180" w:right="193"/>
        <w:jc w:val="both"/>
        <w:rPr>
          <w:sz w:val="24"/>
          <w:szCs w:val="24"/>
        </w:rPr>
      </w:pPr>
      <w:r w:rsidRPr="00BE1B49">
        <w:rPr>
          <w:sz w:val="24"/>
          <w:szCs w:val="24"/>
        </w:rPr>
        <w:t>1. Transplants in Oral and Maxillo-Facial Surgery. Classification. History.</w:t>
      </w:r>
    </w:p>
    <w:p w14:paraId="32EC1ACD" w14:textId="77777777" w:rsidR="00E75A8B" w:rsidRPr="00BE1B49" w:rsidRDefault="00BE1B49">
      <w:pPr>
        <w:tabs>
          <w:tab w:val="left" w:pos="142"/>
        </w:tabs>
        <w:ind w:left="-180" w:right="193"/>
        <w:jc w:val="both"/>
        <w:rPr>
          <w:sz w:val="24"/>
          <w:szCs w:val="24"/>
        </w:rPr>
      </w:pPr>
      <w:r w:rsidRPr="00BE1B49">
        <w:rPr>
          <w:sz w:val="24"/>
          <w:szCs w:val="24"/>
        </w:rPr>
        <w:t>2. Free skin and mucosal transplantation, dermoplasty. Indications and Contraindications. Advantages and Disadvantages. Preoperative patient preparation (local, general). Patient and postoperative wound care.</w:t>
      </w:r>
    </w:p>
    <w:p w14:paraId="26CCF494" w14:textId="77777777" w:rsidR="00E75A8B" w:rsidRPr="00BE1B49" w:rsidRDefault="00BE1B49">
      <w:pPr>
        <w:tabs>
          <w:tab w:val="left" w:pos="142"/>
        </w:tabs>
        <w:ind w:left="-180" w:right="193"/>
        <w:jc w:val="both"/>
        <w:rPr>
          <w:sz w:val="24"/>
          <w:szCs w:val="24"/>
        </w:rPr>
      </w:pPr>
      <w:r w:rsidRPr="00BE1B49">
        <w:rPr>
          <w:sz w:val="24"/>
          <w:szCs w:val="24"/>
        </w:rPr>
        <w:t>3. Types of free skin and mucosal grafts. Necessary conditions for free skin and mucosal transplantation. Technique of free skin and mucosal transplantation.</w:t>
      </w:r>
    </w:p>
    <w:p w14:paraId="1FCF9DE5" w14:textId="77777777" w:rsidR="00E75A8B" w:rsidRPr="00BE1B49" w:rsidRDefault="00BE1B49">
      <w:pPr>
        <w:tabs>
          <w:tab w:val="left" w:pos="142"/>
        </w:tabs>
        <w:ind w:left="-180" w:right="193"/>
        <w:jc w:val="both"/>
        <w:rPr>
          <w:sz w:val="24"/>
          <w:szCs w:val="24"/>
        </w:rPr>
      </w:pPr>
      <w:r w:rsidRPr="00BE1B49">
        <w:rPr>
          <w:sz w:val="24"/>
          <w:szCs w:val="24"/>
        </w:rPr>
        <w:t>4. Free cartilage and bone transplantation, osteoplasty. Indications and Contraindications. Advantages and Disadvantages. Preoperative patient preparation (local, general). Patient and postoperative wound care.</w:t>
      </w:r>
    </w:p>
    <w:p w14:paraId="7AE922A5" w14:textId="77777777" w:rsidR="00E75A8B" w:rsidRPr="00BE1B49" w:rsidRDefault="00BE1B49">
      <w:pPr>
        <w:tabs>
          <w:tab w:val="left" w:pos="142"/>
        </w:tabs>
        <w:ind w:left="-180" w:right="193"/>
        <w:jc w:val="both"/>
        <w:rPr>
          <w:sz w:val="24"/>
          <w:szCs w:val="24"/>
        </w:rPr>
      </w:pPr>
      <w:r w:rsidRPr="00BE1B49">
        <w:rPr>
          <w:sz w:val="24"/>
          <w:szCs w:val="24"/>
        </w:rPr>
        <w:t>5. Types of free cartilaginous and bony grafts. Necessary conditions for free cartilaginous and bony graft transplantation. Technique of free cartilaginous and bony graft transplantation.</w:t>
      </w:r>
    </w:p>
    <w:p w14:paraId="5CE30695" w14:textId="77777777" w:rsidR="00E75A8B" w:rsidRPr="00BE1B49" w:rsidRDefault="00BE1B49">
      <w:pPr>
        <w:tabs>
          <w:tab w:val="left" w:pos="142"/>
        </w:tabs>
        <w:ind w:left="-180" w:right="193"/>
        <w:jc w:val="both"/>
        <w:rPr>
          <w:sz w:val="24"/>
          <w:szCs w:val="24"/>
        </w:rPr>
      </w:pPr>
      <w:r w:rsidRPr="00BE1B49">
        <w:rPr>
          <w:sz w:val="24"/>
          <w:szCs w:val="24"/>
        </w:rPr>
        <w:t>6. Autotransplantation of vascularized grafts. Microsurgery in oral and maxillo-facial plastic and reconstructive interventions. Indications and Contraindications. Advantages and Disadvantages. Types of vascularized grafts. Transplantation technique. Preoperative patient preparation (local, general). Patient and postoperative wound care.</w:t>
      </w:r>
    </w:p>
    <w:p w14:paraId="0C8058AD" w14:textId="77777777" w:rsidR="00E75A8B" w:rsidRDefault="00E75A8B">
      <w:pPr>
        <w:ind w:left="-180" w:right="74"/>
        <w:jc w:val="both"/>
        <w:rPr>
          <w:sz w:val="24"/>
          <w:szCs w:val="24"/>
        </w:rPr>
      </w:pPr>
    </w:p>
    <w:p w14:paraId="32D69075" w14:textId="77777777" w:rsidR="00E75A8B" w:rsidRDefault="00BE1B49">
      <w:pPr>
        <w:ind w:left="-180" w:right="74" w:hanging="284"/>
        <w:rPr>
          <w:b/>
          <w:i/>
        </w:rPr>
      </w:pPr>
      <w:r>
        <w:rPr>
          <w:b/>
          <w:i/>
        </w:rPr>
        <w:t>Recommended bibliography:</w:t>
      </w:r>
    </w:p>
    <w:p w14:paraId="6C70A767" w14:textId="77777777" w:rsidR="00E75A8B" w:rsidRDefault="00BE1B49">
      <w:pPr>
        <w:numPr>
          <w:ilvl w:val="0"/>
          <w:numId w:val="8"/>
        </w:numPr>
        <w:tabs>
          <w:tab w:val="left" w:pos="142"/>
        </w:tabs>
        <w:spacing w:line="259" w:lineRule="auto"/>
        <w:ind w:left="-180" w:right="74"/>
        <w:jc w:val="both"/>
      </w:pPr>
      <w:bookmarkStart w:id="3" w:name="_2et92p0" w:colFirst="0" w:colLast="0"/>
      <w:bookmarkEnd w:id="3"/>
      <w:r>
        <w:t>Corneliu Burlibașa. Oral and Maxillofacial Surgery. Medical Publishing House, Bucharest, 2007, 1312p.</w:t>
      </w:r>
    </w:p>
    <w:p w14:paraId="38D2FE86" w14:textId="77777777" w:rsidR="00E75A8B" w:rsidRDefault="00BE1B49">
      <w:pPr>
        <w:numPr>
          <w:ilvl w:val="0"/>
          <w:numId w:val="8"/>
        </w:numPr>
        <w:tabs>
          <w:tab w:val="left" w:pos="142"/>
        </w:tabs>
        <w:spacing w:line="259" w:lineRule="auto"/>
        <w:ind w:left="-180" w:right="74"/>
        <w:jc w:val="both"/>
      </w:pPr>
      <w:r>
        <w:t>Бернадский Ю. И. Basics of Maxillofacial Surgery and Surgical Dentistry. Medical Literature, Moscow, 2003, 404p.</w:t>
      </w:r>
    </w:p>
    <w:p w14:paraId="117B27EF" w14:textId="77777777" w:rsidR="00E75A8B" w:rsidRDefault="00BE1B49">
      <w:pPr>
        <w:numPr>
          <w:ilvl w:val="0"/>
          <w:numId w:val="8"/>
        </w:numPr>
        <w:tabs>
          <w:tab w:val="left" w:pos="142"/>
        </w:tabs>
        <w:spacing w:line="259" w:lineRule="auto"/>
        <w:ind w:left="-180" w:right="74"/>
        <w:jc w:val="both"/>
      </w:pPr>
      <w:r>
        <w:t>Пейпла А. Д. Plastic and Reconstructive Surgery of the Face. BINOM. Knowledge Laboratory, Moscow, 2007, 951p.</w:t>
      </w:r>
    </w:p>
    <w:p w14:paraId="3CB7B9B7" w14:textId="77777777" w:rsidR="00E75A8B" w:rsidRDefault="00BE1B49">
      <w:pPr>
        <w:numPr>
          <w:ilvl w:val="0"/>
          <w:numId w:val="8"/>
        </w:numPr>
        <w:tabs>
          <w:tab w:val="left" w:pos="142"/>
        </w:tabs>
        <w:spacing w:line="259" w:lineRule="auto"/>
        <w:ind w:left="-180" w:right="74"/>
        <w:jc w:val="both"/>
      </w:pPr>
      <w:r>
        <w:t>Радлански Р., Вескер К. Лицо. Атлас клинической анатомии. Quintessence Publishing, Moscow, 2014, 348p.</w:t>
      </w:r>
    </w:p>
    <w:p w14:paraId="6F5C7CAA" w14:textId="77777777" w:rsidR="00E75A8B" w:rsidRDefault="00BE1B49">
      <w:pPr>
        <w:numPr>
          <w:ilvl w:val="0"/>
          <w:numId w:val="8"/>
        </w:numPr>
        <w:tabs>
          <w:tab w:val="left" w:pos="142"/>
        </w:tabs>
        <w:spacing w:line="259" w:lineRule="auto"/>
        <w:ind w:left="-180" w:right="74"/>
        <w:jc w:val="both"/>
      </w:pPr>
      <w:r>
        <w:t>Jensen Ole T. The Osteoperiosteal Flap. A simplified approach to alveolar bone reconstruction. Quintessence Publishing Co Inc, Ilinois, 2010, 304p.</w:t>
      </w:r>
    </w:p>
    <w:p w14:paraId="4A278822" w14:textId="77777777" w:rsidR="00E75A8B" w:rsidRDefault="00BE1B49">
      <w:pPr>
        <w:numPr>
          <w:ilvl w:val="0"/>
          <w:numId w:val="8"/>
        </w:numPr>
        <w:tabs>
          <w:tab w:val="left" w:pos="142"/>
        </w:tabs>
        <w:spacing w:line="259" w:lineRule="auto"/>
        <w:ind w:left="-180" w:right="74"/>
        <w:jc w:val="both"/>
      </w:pPr>
      <w:r>
        <w:t>Lars Andersson, Karl-Erik Kahnberg, Anthony Pogrel M. Oral and Maxillofacial Surgery. Ed. Wiley- Blackwell, 2010, 1274p.</w:t>
      </w:r>
    </w:p>
    <w:p w14:paraId="699E5C49" w14:textId="77777777" w:rsidR="00E75A8B" w:rsidRDefault="00BE1B49">
      <w:pPr>
        <w:numPr>
          <w:ilvl w:val="0"/>
          <w:numId w:val="8"/>
        </w:numPr>
        <w:tabs>
          <w:tab w:val="left" w:pos="142"/>
        </w:tabs>
        <w:spacing w:line="259" w:lineRule="auto"/>
        <w:ind w:left="-180" w:right="74"/>
        <w:jc w:val="both"/>
      </w:pPr>
      <w:r>
        <w:t>Кулакова А. А., Робустовой Т. Г.. Surgical Dentistry and Maxillofacial Surgery National Guide. Publishing Group GEOTAR-Media, Moscow, 2010, 921p.</w:t>
      </w:r>
    </w:p>
    <w:p w14:paraId="7B4757D9" w14:textId="77777777" w:rsidR="00E75A8B" w:rsidRDefault="00E75A8B">
      <w:pPr>
        <w:ind w:left="-180" w:right="74"/>
        <w:jc w:val="center"/>
        <w:rPr>
          <w:sz w:val="24"/>
          <w:szCs w:val="24"/>
        </w:rPr>
      </w:pPr>
    </w:p>
    <w:p w14:paraId="3EDA9418" w14:textId="77777777" w:rsidR="00BE1B49" w:rsidRDefault="00BE1B49">
      <w:pPr>
        <w:ind w:left="-180" w:right="74"/>
        <w:jc w:val="center"/>
        <w:rPr>
          <w:sz w:val="24"/>
          <w:szCs w:val="24"/>
        </w:rPr>
      </w:pPr>
    </w:p>
    <w:p w14:paraId="0434F148" w14:textId="77777777" w:rsidR="00BE1B49" w:rsidRDefault="00BE1B49">
      <w:pPr>
        <w:ind w:left="-180" w:right="74"/>
        <w:jc w:val="center"/>
        <w:rPr>
          <w:sz w:val="24"/>
          <w:szCs w:val="24"/>
        </w:rPr>
      </w:pPr>
    </w:p>
    <w:p w14:paraId="3913382A" w14:textId="77777777" w:rsidR="00BE1B49" w:rsidRDefault="00BE1B49">
      <w:pPr>
        <w:ind w:left="-180" w:right="74"/>
        <w:jc w:val="center"/>
        <w:rPr>
          <w:sz w:val="24"/>
          <w:szCs w:val="24"/>
        </w:rPr>
      </w:pPr>
    </w:p>
    <w:p w14:paraId="48386405" w14:textId="77777777" w:rsidR="00BE1B49" w:rsidRDefault="00BE1B49">
      <w:pPr>
        <w:ind w:left="-180" w:right="74"/>
        <w:jc w:val="center"/>
        <w:rPr>
          <w:sz w:val="24"/>
          <w:szCs w:val="24"/>
        </w:rPr>
      </w:pPr>
    </w:p>
    <w:p w14:paraId="65341626" w14:textId="77777777" w:rsidR="00BE1B49" w:rsidRDefault="00BE1B49">
      <w:pPr>
        <w:ind w:left="-180" w:right="74"/>
        <w:jc w:val="center"/>
        <w:rPr>
          <w:sz w:val="24"/>
          <w:szCs w:val="24"/>
        </w:rPr>
      </w:pPr>
    </w:p>
    <w:p w14:paraId="7B021F48" w14:textId="74A53CF3" w:rsidR="00E75A8B" w:rsidRDefault="00BE1B49">
      <w:pPr>
        <w:tabs>
          <w:tab w:val="left" w:pos="142"/>
        </w:tabs>
        <w:ind w:left="-180" w:right="335"/>
        <w:jc w:val="center"/>
        <w:rPr>
          <w:b/>
          <w:sz w:val="28"/>
          <w:szCs w:val="28"/>
        </w:rPr>
      </w:pPr>
      <w:r>
        <w:rPr>
          <w:b/>
          <w:sz w:val="28"/>
          <w:szCs w:val="28"/>
        </w:rPr>
        <w:lastRenderedPageBreak/>
        <w:t xml:space="preserve"> </w:t>
      </w:r>
      <w:r w:rsidR="00D536B0">
        <w:rPr>
          <w:b/>
          <w:sz w:val="28"/>
          <w:szCs w:val="28"/>
        </w:rPr>
        <w:t xml:space="preserve">Teaching Guide Nr. </w:t>
      </w:r>
      <w:r>
        <w:rPr>
          <w:b/>
          <w:sz w:val="28"/>
          <w:szCs w:val="28"/>
        </w:rPr>
        <w:t>9</w:t>
      </w:r>
    </w:p>
    <w:p w14:paraId="1B770C50" w14:textId="77777777" w:rsidR="00E75A8B" w:rsidRDefault="00BE1B49">
      <w:pPr>
        <w:tabs>
          <w:tab w:val="left" w:pos="142"/>
        </w:tabs>
        <w:ind w:left="-180" w:right="335"/>
        <w:jc w:val="center"/>
        <w:rPr>
          <w:b/>
          <w:sz w:val="28"/>
          <w:szCs w:val="28"/>
        </w:rPr>
      </w:pPr>
      <w:r>
        <w:rPr>
          <w:b/>
          <w:sz w:val="28"/>
          <w:szCs w:val="28"/>
        </w:rPr>
        <w:t>(year V, semester X )</w:t>
      </w:r>
    </w:p>
    <w:p w14:paraId="412015FB" w14:textId="77777777" w:rsidR="00E75A8B" w:rsidRDefault="00E75A8B">
      <w:pPr>
        <w:tabs>
          <w:tab w:val="left" w:pos="142"/>
        </w:tabs>
        <w:ind w:left="-180" w:right="335"/>
        <w:jc w:val="center"/>
        <w:rPr>
          <w:b/>
          <w:sz w:val="28"/>
          <w:szCs w:val="28"/>
        </w:rPr>
      </w:pPr>
    </w:p>
    <w:p w14:paraId="06F80B83" w14:textId="77777777" w:rsidR="00E75A8B" w:rsidRDefault="00E75A8B">
      <w:pPr>
        <w:tabs>
          <w:tab w:val="left" w:pos="142"/>
        </w:tabs>
        <w:ind w:left="-180" w:right="335"/>
        <w:jc w:val="center"/>
        <w:rPr>
          <w:b/>
          <w:sz w:val="28"/>
          <w:szCs w:val="28"/>
        </w:rPr>
      </w:pPr>
    </w:p>
    <w:p w14:paraId="74DE6572" w14:textId="2D18A40D" w:rsidR="00E75A8B" w:rsidRDefault="00BE1B49">
      <w:pPr>
        <w:tabs>
          <w:tab w:val="left" w:pos="142"/>
        </w:tabs>
        <w:ind w:left="-180" w:right="335"/>
        <w:jc w:val="both"/>
        <w:rPr>
          <w:b/>
          <w:sz w:val="28"/>
          <w:szCs w:val="28"/>
        </w:rPr>
      </w:pPr>
      <w:r>
        <w:rPr>
          <w:b/>
          <w:sz w:val="28"/>
          <w:szCs w:val="28"/>
        </w:rPr>
        <w:t>Topic: Aesthetic Surgery. Reconstructive and Aesthetic Plastic Surgeries.</w:t>
      </w:r>
    </w:p>
    <w:p w14:paraId="12E6C3D9" w14:textId="77777777" w:rsidR="00E75A8B" w:rsidRDefault="00E75A8B">
      <w:pPr>
        <w:tabs>
          <w:tab w:val="left" w:pos="142"/>
        </w:tabs>
        <w:ind w:left="-180" w:right="335"/>
        <w:jc w:val="both"/>
        <w:rPr>
          <w:b/>
          <w:sz w:val="28"/>
          <w:szCs w:val="28"/>
        </w:rPr>
      </w:pPr>
    </w:p>
    <w:p w14:paraId="39F41202" w14:textId="255A443E" w:rsidR="00E75A8B" w:rsidRDefault="00BE1B49">
      <w:pPr>
        <w:tabs>
          <w:tab w:val="left" w:pos="142"/>
        </w:tabs>
        <w:ind w:left="-180" w:right="335"/>
        <w:jc w:val="both"/>
        <w:rPr>
          <w:sz w:val="28"/>
          <w:szCs w:val="28"/>
        </w:rPr>
      </w:pPr>
      <w:r>
        <w:rPr>
          <w:b/>
          <w:sz w:val="28"/>
          <w:szCs w:val="28"/>
        </w:rPr>
        <w:t>Location:</w:t>
      </w:r>
      <w:r>
        <w:rPr>
          <w:sz w:val="28"/>
          <w:szCs w:val="28"/>
        </w:rPr>
        <w:t xml:space="preserve"> Clinical Foundations of the Department.</w:t>
      </w:r>
    </w:p>
    <w:p w14:paraId="636396B7" w14:textId="3898FD5C" w:rsidR="00E75A8B" w:rsidRDefault="00BE1B49">
      <w:pPr>
        <w:tabs>
          <w:tab w:val="left" w:pos="142"/>
        </w:tabs>
        <w:ind w:left="-180" w:right="335"/>
        <w:jc w:val="both"/>
        <w:rPr>
          <w:sz w:val="28"/>
          <w:szCs w:val="28"/>
        </w:rPr>
      </w:pPr>
      <w:r w:rsidRPr="00BE1B49">
        <w:rPr>
          <w:b/>
          <w:sz w:val="28"/>
          <w:szCs w:val="28"/>
        </w:rPr>
        <w:t xml:space="preserve">Purpose of the work: </w:t>
      </w:r>
      <w:r>
        <w:rPr>
          <w:sz w:val="28"/>
          <w:szCs w:val="28"/>
        </w:rPr>
        <w:t>Within the practical work, students will familiarize themselves with plastic and aesthetic surgical methods.</w:t>
      </w:r>
    </w:p>
    <w:p w14:paraId="7E99C8F6" w14:textId="05326AA4" w:rsidR="00E75A8B" w:rsidRDefault="00BE1B49">
      <w:pPr>
        <w:tabs>
          <w:tab w:val="left" w:pos="142"/>
        </w:tabs>
        <w:ind w:left="-180" w:right="335"/>
        <w:jc w:val="both"/>
        <w:rPr>
          <w:sz w:val="28"/>
          <w:szCs w:val="28"/>
        </w:rPr>
      </w:pPr>
      <w:r w:rsidRPr="00BE1B49">
        <w:rPr>
          <w:b/>
          <w:sz w:val="28"/>
          <w:szCs w:val="28"/>
        </w:rPr>
        <w:t xml:space="preserve">Form of teaching and Duration: </w:t>
      </w:r>
      <w:r>
        <w:rPr>
          <w:sz w:val="28"/>
          <w:szCs w:val="28"/>
        </w:rPr>
        <w:t>Seminar and practical work, 225 minutes.</w:t>
      </w:r>
    </w:p>
    <w:p w14:paraId="6CBF8771" w14:textId="77777777" w:rsidR="00E75A8B" w:rsidRDefault="00E75A8B">
      <w:pPr>
        <w:tabs>
          <w:tab w:val="left" w:pos="142"/>
        </w:tabs>
        <w:ind w:left="-180" w:right="335"/>
        <w:jc w:val="center"/>
        <w:rPr>
          <w:b/>
          <w:sz w:val="28"/>
          <w:szCs w:val="28"/>
        </w:rPr>
      </w:pPr>
    </w:p>
    <w:p w14:paraId="0ABBE07B" w14:textId="41B51E71" w:rsidR="00E75A8B" w:rsidRDefault="00BE1B49">
      <w:pPr>
        <w:tabs>
          <w:tab w:val="left" w:pos="142"/>
        </w:tabs>
        <w:ind w:left="-180" w:right="335"/>
        <w:jc w:val="center"/>
        <w:rPr>
          <w:b/>
          <w:sz w:val="28"/>
          <w:szCs w:val="28"/>
        </w:rPr>
      </w:pPr>
      <w:r>
        <w:rPr>
          <w:b/>
          <w:sz w:val="28"/>
          <w:szCs w:val="28"/>
        </w:rPr>
        <w:t>Questions</w:t>
      </w:r>
    </w:p>
    <w:p w14:paraId="649F8DD9" w14:textId="77777777" w:rsidR="00E75A8B" w:rsidRPr="00BE1B49" w:rsidRDefault="00BE1B49">
      <w:pPr>
        <w:tabs>
          <w:tab w:val="left" w:pos="142"/>
        </w:tabs>
        <w:ind w:left="-180" w:right="335"/>
        <w:rPr>
          <w:sz w:val="24"/>
          <w:szCs w:val="24"/>
        </w:rPr>
      </w:pPr>
      <w:r w:rsidRPr="00BE1B49">
        <w:rPr>
          <w:b/>
          <w:sz w:val="24"/>
          <w:szCs w:val="24"/>
        </w:rPr>
        <w:t xml:space="preserve">1. </w:t>
      </w:r>
      <w:r w:rsidRPr="00BE1B49">
        <w:rPr>
          <w:sz w:val="24"/>
          <w:szCs w:val="24"/>
        </w:rPr>
        <w:t>Plastic and Aesthetic Surgery. General concepts. History. Reconstructive and Aesthetic Plastic Surgeries.</w:t>
      </w:r>
    </w:p>
    <w:p w14:paraId="58119C64" w14:textId="77777777" w:rsidR="00E75A8B" w:rsidRPr="00BE1B49" w:rsidRDefault="00BE1B49">
      <w:pPr>
        <w:tabs>
          <w:tab w:val="left" w:pos="142"/>
        </w:tabs>
        <w:ind w:left="-180" w:right="335"/>
        <w:rPr>
          <w:sz w:val="24"/>
          <w:szCs w:val="24"/>
        </w:rPr>
      </w:pPr>
      <w:r w:rsidRPr="00BE1B49">
        <w:rPr>
          <w:sz w:val="24"/>
          <w:szCs w:val="24"/>
        </w:rPr>
        <w:t>2. Forehead and eyebrow procedures. Blepharoplasty. Patient examination. Preoperative preparation (local, general). Operative technique. Indications and Contraindications. Advantages and Disadvantages. Dressing and postoperative care.</w:t>
      </w:r>
    </w:p>
    <w:p w14:paraId="36A98B02" w14:textId="77777777" w:rsidR="00E75A8B" w:rsidRPr="00BE1B49" w:rsidRDefault="00BE1B49">
      <w:pPr>
        <w:tabs>
          <w:tab w:val="left" w:pos="142"/>
        </w:tabs>
        <w:ind w:left="-180" w:right="335"/>
        <w:rPr>
          <w:sz w:val="24"/>
          <w:szCs w:val="24"/>
        </w:rPr>
      </w:pPr>
      <w:r w:rsidRPr="00BE1B49">
        <w:rPr>
          <w:sz w:val="24"/>
          <w:szCs w:val="24"/>
        </w:rPr>
        <w:t>3. Rhinoplasty. Patient examination. Preoperative preparation (local, general). Operative technique. Indications and Contraindications. Advantages and Disadvantages. Dressing and postoperative care.</w:t>
      </w:r>
    </w:p>
    <w:p w14:paraId="2146AE09" w14:textId="77777777" w:rsidR="00E75A8B" w:rsidRPr="00BE1B49" w:rsidRDefault="00BE1B49">
      <w:pPr>
        <w:tabs>
          <w:tab w:val="left" w:pos="142"/>
        </w:tabs>
        <w:ind w:left="-180" w:right="335"/>
        <w:rPr>
          <w:sz w:val="24"/>
          <w:szCs w:val="24"/>
        </w:rPr>
      </w:pPr>
      <w:r w:rsidRPr="00BE1B49">
        <w:rPr>
          <w:sz w:val="24"/>
          <w:szCs w:val="24"/>
        </w:rPr>
        <w:t>4. Otoplasty. Patient examination. Preoperative preparation (local, general). Operative technique. Indications and Contraindications. Advantages and Disadvantages. Dressing and postoperative care.</w:t>
      </w:r>
    </w:p>
    <w:p w14:paraId="2F8F4EBC" w14:textId="77777777" w:rsidR="00E75A8B" w:rsidRPr="00BE1B49" w:rsidRDefault="00BE1B49">
      <w:pPr>
        <w:tabs>
          <w:tab w:val="left" w:pos="142"/>
        </w:tabs>
        <w:ind w:left="-180" w:right="335"/>
        <w:rPr>
          <w:sz w:val="24"/>
          <w:szCs w:val="24"/>
        </w:rPr>
      </w:pPr>
      <w:r w:rsidRPr="00BE1B49">
        <w:rPr>
          <w:sz w:val="24"/>
          <w:szCs w:val="24"/>
        </w:rPr>
        <w:t>5. Rhytidectomy (facelift). Patient examination. Preoperative preparation (local, general). Operative technique. Indications and Contraindications. Advantages and Disadvantages. Dressing and postoperative care.</w:t>
      </w:r>
    </w:p>
    <w:p w14:paraId="27CC565E" w14:textId="77777777" w:rsidR="00E75A8B" w:rsidRPr="00BE1B49" w:rsidRDefault="00BE1B49">
      <w:pPr>
        <w:tabs>
          <w:tab w:val="left" w:pos="142"/>
        </w:tabs>
        <w:ind w:left="-180" w:right="335"/>
        <w:rPr>
          <w:sz w:val="24"/>
          <w:szCs w:val="24"/>
        </w:rPr>
      </w:pPr>
      <w:r w:rsidRPr="00BE1B49">
        <w:rPr>
          <w:sz w:val="24"/>
          <w:szCs w:val="24"/>
        </w:rPr>
        <w:t>6. Liposculpture. Liposuction. Buccal fat pad removal. Patient examination. Preoperative preparation (local, general). Operative technique. Indications and Contraindications. Advantages and Disadvantages. Dressing and postoperative care.</w:t>
      </w:r>
    </w:p>
    <w:p w14:paraId="651A2658" w14:textId="77777777" w:rsidR="00E75A8B" w:rsidRPr="00BE1B49" w:rsidRDefault="00BE1B49">
      <w:pPr>
        <w:tabs>
          <w:tab w:val="left" w:pos="142"/>
        </w:tabs>
        <w:ind w:left="-180" w:right="335"/>
        <w:rPr>
          <w:sz w:val="24"/>
          <w:szCs w:val="24"/>
        </w:rPr>
      </w:pPr>
      <w:r w:rsidRPr="00BE1B49">
        <w:rPr>
          <w:sz w:val="24"/>
          <w:szCs w:val="24"/>
        </w:rPr>
        <w:t>7. Injectable facial rejuvenation procedures. Patient examination. Preoperative preparation (local, general). Operative technique. Indications and Contraindications. Advantages and Disadvantages.</w:t>
      </w:r>
    </w:p>
    <w:p w14:paraId="373DE1C6" w14:textId="77777777" w:rsidR="00E75A8B" w:rsidRPr="00BE1B49" w:rsidRDefault="00BE1B49">
      <w:pPr>
        <w:tabs>
          <w:tab w:val="left" w:pos="142"/>
        </w:tabs>
        <w:ind w:left="-180" w:right="335"/>
        <w:rPr>
          <w:sz w:val="24"/>
          <w:szCs w:val="24"/>
        </w:rPr>
      </w:pPr>
      <w:r w:rsidRPr="00BE1B49">
        <w:rPr>
          <w:sz w:val="24"/>
          <w:szCs w:val="24"/>
        </w:rPr>
        <w:t>8. Contour and facial shape correction. Alloplastic augmentations in the oro-maxillo-facial region. Patient examination. Preoperative preparation (local, general). Operative technique. Indications and Contraindications. Advantages and Disadvantages. Dressing and postoperative care.</w:t>
      </w:r>
    </w:p>
    <w:p w14:paraId="5C0B40AB" w14:textId="77777777" w:rsidR="00E75A8B" w:rsidRDefault="00E75A8B">
      <w:pPr>
        <w:tabs>
          <w:tab w:val="left" w:pos="142"/>
        </w:tabs>
        <w:ind w:left="-180" w:right="335"/>
        <w:rPr>
          <w:sz w:val="28"/>
          <w:szCs w:val="28"/>
        </w:rPr>
      </w:pPr>
    </w:p>
    <w:p w14:paraId="36BCD4DC" w14:textId="77777777" w:rsidR="00E75A8B" w:rsidRDefault="00E75A8B">
      <w:pPr>
        <w:ind w:left="-180" w:right="74" w:hanging="284"/>
        <w:rPr>
          <w:b/>
          <w:i/>
        </w:rPr>
      </w:pPr>
    </w:p>
    <w:p w14:paraId="053ED59D" w14:textId="77777777" w:rsidR="00E75A8B" w:rsidRDefault="00BE1B49">
      <w:pPr>
        <w:ind w:left="-180" w:right="74" w:hanging="284"/>
        <w:rPr>
          <w:b/>
          <w:i/>
        </w:rPr>
      </w:pPr>
      <w:r>
        <w:rPr>
          <w:b/>
          <w:i/>
        </w:rPr>
        <w:t>Recommended bibliography:</w:t>
      </w:r>
    </w:p>
    <w:p w14:paraId="5695ABC5" w14:textId="77777777" w:rsidR="00E75A8B" w:rsidRDefault="00BE1B49">
      <w:pPr>
        <w:numPr>
          <w:ilvl w:val="0"/>
          <w:numId w:val="2"/>
        </w:numPr>
        <w:tabs>
          <w:tab w:val="left" w:pos="142"/>
        </w:tabs>
        <w:spacing w:line="259" w:lineRule="auto"/>
        <w:ind w:left="-180" w:right="74"/>
        <w:jc w:val="both"/>
      </w:pPr>
      <w:r>
        <w:t>Corneliu Burlibașa. Oral and Maxillofacial Surgery. Medical Publishing House, Bucharest, 2007, 1312p.</w:t>
      </w:r>
    </w:p>
    <w:p w14:paraId="46EB8633" w14:textId="77777777" w:rsidR="00E75A8B" w:rsidRDefault="00BE1B49">
      <w:pPr>
        <w:numPr>
          <w:ilvl w:val="0"/>
          <w:numId w:val="2"/>
        </w:numPr>
        <w:tabs>
          <w:tab w:val="left" w:pos="142"/>
        </w:tabs>
        <w:spacing w:line="259" w:lineRule="auto"/>
        <w:ind w:left="-180" w:right="74"/>
        <w:jc w:val="both"/>
      </w:pPr>
      <w:r>
        <w:t>Бернадский Ю. И. Basics of Maxillofacial Surgery and Surgical Dentistry. Medical Literature, Moscow, 2003, 404p.</w:t>
      </w:r>
    </w:p>
    <w:p w14:paraId="54882001" w14:textId="77777777" w:rsidR="00E75A8B" w:rsidRDefault="00BE1B49">
      <w:pPr>
        <w:numPr>
          <w:ilvl w:val="0"/>
          <w:numId w:val="2"/>
        </w:numPr>
        <w:tabs>
          <w:tab w:val="left" w:pos="142"/>
        </w:tabs>
        <w:spacing w:line="259" w:lineRule="auto"/>
        <w:ind w:left="-180" w:right="74"/>
        <w:jc w:val="both"/>
      </w:pPr>
      <w:r>
        <w:t>Пейпла А. Д. Plastic and Reconstructive Surgery of the Face. BINOM. Knowledge Laboratory, Moscow, 2007, 951p.</w:t>
      </w:r>
    </w:p>
    <w:p w14:paraId="0540992A" w14:textId="77777777" w:rsidR="00E75A8B" w:rsidRDefault="00BE1B49">
      <w:pPr>
        <w:numPr>
          <w:ilvl w:val="0"/>
          <w:numId w:val="2"/>
        </w:numPr>
        <w:tabs>
          <w:tab w:val="left" w:pos="142"/>
        </w:tabs>
        <w:spacing w:line="259" w:lineRule="auto"/>
        <w:ind w:left="-180" w:right="74"/>
        <w:jc w:val="both"/>
      </w:pPr>
      <w:r>
        <w:t>Радлански Р., Вескер К. Лицо. Атлас клинической анатомии. Издательство «Квинтэссенция», Москва, 2014, 348с.</w:t>
      </w:r>
    </w:p>
    <w:p w14:paraId="1A4088B9" w14:textId="77777777" w:rsidR="00E75A8B" w:rsidRDefault="00BE1B49">
      <w:pPr>
        <w:numPr>
          <w:ilvl w:val="0"/>
          <w:numId w:val="2"/>
        </w:numPr>
        <w:tabs>
          <w:tab w:val="left" w:pos="142"/>
        </w:tabs>
        <w:spacing w:line="259" w:lineRule="auto"/>
        <w:ind w:left="-180" w:right="74"/>
        <w:jc w:val="both"/>
      </w:pPr>
      <w:r>
        <w:t>Lars Andersson, Karl-Erik Kahnberg, Anthony Pogrel M. Oral and Maxillofacial Surgery. Ed. Wiley-Blackwell, 2010, 1274p.</w:t>
      </w:r>
    </w:p>
    <w:p w14:paraId="38C9D7FB" w14:textId="77777777" w:rsidR="00E75A8B" w:rsidRDefault="00BE1B49">
      <w:pPr>
        <w:numPr>
          <w:ilvl w:val="0"/>
          <w:numId w:val="2"/>
        </w:numPr>
        <w:tabs>
          <w:tab w:val="left" w:pos="142"/>
        </w:tabs>
        <w:spacing w:line="259" w:lineRule="auto"/>
        <w:ind w:left="-180" w:right="74"/>
        <w:jc w:val="both"/>
      </w:pPr>
      <w:r>
        <w:t>Кулакова А. А., Робустовой Т. Г.. Surgical Dentistry and Maxillofacial Surgery National Guide. Publishing Group GEOTAR-Media, Moscow, 2010, 921p.</w:t>
      </w:r>
    </w:p>
    <w:p w14:paraId="7D1FC0B0" w14:textId="77777777" w:rsidR="00BE1B49" w:rsidRDefault="00BE1B49" w:rsidP="00BE1B49">
      <w:pPr>
        <w:tabs>
          <w:tab w:val="left" w:pos="142"/>
        </w:tabs>
        <w:spacing w:line="259" w:lineRule="auto"/>
        <w:ind w:right="74"/>
        <w:jc w:val="both"/>
      </w:pPr>
    </w:p>
    <w:p w14:paraId="3D766C09" w14:textId="77777777" w:rsidR="00BE1B49" w:rsidRDefault="00BE1B49" w:rsidP="00BE1B49">
      <w:pPr>
        <w:tabs>
          <w:tab w:val="left" w:pos="142"/>
        </w:tabs>
        <w:spacing w:line="259" w:lineRule="auto"/>
        <w:ind w:right="74"/>
        <w:jc w:val="both"/>
      </w:pPr>
    </w:p>
    <w:p w14:paraId="4D4904F1" w14:textId="77777777" w:rsidR="00BE1B49" w:rsidRDefault="00BE1B49" w:rsidP="00BE1B49">
      <w:pPr>
        <w:tabs>
          <w:tab w:val="left" w:pos="142"/>
        </w:tabs>
        <w:spacing w:line="259" w:lineRule="auto"/>
        <w:ind w:right="74"/>
        <w:jc w:val="both"/>
      </w:pPr>
    </w:p>
    <w:p w14:paraId="511A380C" w14:textId="77777777" w:rsidR="00BE1B49" w:rsidRDefault="00BE1B49" w:rsidP="00BE1B49">
      <w:pPr>
        <w:tabs>
          <w:tab w:val="left" w:pos="142"/>
        </w:tabs>
        <w:spacing w:line="259" w:lineRule="auto"/>
        <w:ind w:right="74"/>
        <w:jc w:val="both"/>
      </w:pPr>
    </w:p>
    <w:p w14:paraId="326F898F" w14:textId="77777777" w:rsidR="00E75A8B" w:rsidRDefault="00E75A8B">
      <w:pPr>
        <w:tabs>
          <w:tab w:val="left" w:pos="142"/>
        </w:tabs>
        <w:spacing w:line="259" w:lineRule="auto"/>
        <w:ind w:left="-180" w:right="74"/>
        <w:jc w:val="both"/>
      </w:pPr>
    </w:p>
    <w:p w14:paraId="7BFCF076" w14:textId="352C3C7C" w:rsidR="00E75A8B" w:rsidRDefault="00D536B0">
      <w:pPr>
        <w:tabs>
          <w:tab w:val="left" w:pos="142"/>
        </w:tabs>
        <w:ind w:left="-180" w:right="193"/>
        <w:jc w:val="center"/>
        <w:rPr>
          <w:b/>
          <w:sz w:val="28"/>
          <w:szCs w:val="28"/>
        </w:rPr>
      </w:pPr>
      <w:r>
        <w:rPr>
          <w:b/>
          <w:sz w:val="28"/>
          <w:szCs w:val="28"/>
        </w:rPr>
        <w:lastRenderedPageBreak/>
        <w:t xml:space="preserve">Teaching Guide Nr. </w:t>
      </w:r>
      <w:r w:rsidR="00BE1B49">
        <w:rPr>
          <w:b/>
          <w:sz w:val="28"/>
          <w:szCs w:val="28"/>
        </w:rPr>
        <w:t>10</w:t>
      </w:r>
    </w:p>
    <w:p w14:paraId="31A1E3F1" w14:textId="77777777" w:rsidR="00E75A8B" w:rsidRDefault="00BE1B49">
      <w:pPr>
        <w:tabs>
          <w:tab w:val="left" w:pos="142"/>
        </w:tabs>
        <w:ind w:left="-180" w:right="335"/>
        <w:jc w:val="center"/>
        <w:rPr>
          <w:b/>
          <w:sz w:val="28"/>
          <w:szCs w:val="28"/>
        </w:rPr>
      </w:pPr>
      <w:r>
        <w:rPr>
          <w:b/>
          <w:sz w:val="28"/>
          <w:szCs w:val="28"/>
        </w:rPr>
        <w:t>(year V, semester X )</w:t>
      </w:r>
    </w:p>
    <w:p w14:paraId="2AB25ECE" w14:textId="77777777" w:rsidR="00E75A8B" w:rsidRDefault="00E75A8B">
      <w:pPr>
        <w:tabs>
          <w:tab w:val="left" w:pos="142"/>
        </w:tabs>
        <w:ind w:left="-180" w:right="335"/>
        <w:jc w:val="center"/>
        <w:rPr>
          <w:b/>
          <w:sz w:val="28"/>
          <w:szCs w:val="28"/>
        </w:rPr>
      </w:pPr>
    </w:p>
    <w:p w14:paraId="17EBDEE7" w14:textId="0EFF690D" w:rsidR="00E75A8B" w:rsidRDefault="00BE1B49">
      <w:pPr>
        <w:tabs>
          <w:tab w:val="left" w:pos="142"/>
        </w:tabs>
        <w:ind w:left="-180" w:right="193"/>
        <w:rPr>
          <w:b/>
          <w:sz w:val="28"/>
          <w:szCs w:val="28"/>
        </w:rPr>
      </w:pPr>
      <w:r>
        <w:rPr>
          <w:b/>
          <w:sz w:val="28"/>
          <w:szCs w:val="28"/>
        </w:rPr>
        <w:t>Topic: Dentofacial Anomalies and Deformities. Orthognathic Surgery.</w:t>
      </w:r>
    </w:p>
    <w:p w14:paraId="4ED30422" w14:textId="77777777" w:rsidR="00E75A8B" w:rsidRDefault="00E75A8B">
      <w:pPr>
        <w:tabs>
          <w:tab w:val="left" w:pos="142"/>
        </w:tabs>
        <w:ind w:left="-180" w:right="193"/>
        <w:rPr>
          <w:b/>
          <w:sz w:val="28"/>
          <w:szCs w:val="28"/>
        </w:rPr>
      </w:pPr>
    </w:p>
    <w:p w14:paraId="10525962" w14:textId="41B5919B" w:rsidR="00E75A8B" w:rsidRDefault="00BE1B49">
      <w:pPr>
        <w:tabs>
          <w:tab w:val="left" w:pos="142"/>
        </w:tabs>
        <w:ind w:left="-180" w:right="193"/>
        <w:rPr>
          <w:sz w:val="28"/>
          <w:szCs w:val="28"/>
        </w:rPr>
      </w:pPr>
      <w:r>
        <w:rPr>
          <w:b/>
          <w:sz w:val="28"/>
          <w:szCs w:val="28"/>
        </w:rPr>
        <w:t xml:space="preserve">Location: </w:t>
      </w:r>
      <w:r>
        <w:rPr>
          <w:sz w:val="28"/>
          <w:szCs w:val="28"/>
        </w:rPr>
        <w:t>Clinical Foundations of the Department.</w:t>
      </w:r>
    </w:p>
    <w:p w14:paraId="423BAD96" w14:textId="3A652911" w:rsidR="00E75A8B" w:rsidRDefault="00BE1B49">
      <w:pPr>
        <w:tabs>
          <w:tab w:val="left" w:pos="142"/>
        </w:tabs>
        <w:ind w:left="-180" w:right="193"/>
        <w:rPr>
          <w:sz w:val="28"/>
          <w:szCs w:val="28"/>
        </w:rPr>
      </w:pPr>
      <w:r w:rsidRPr="00BE1B49">
        <w:rPr>
          <w:b/>
          <w:sz w:val="28"/>
          <w:szCs w:val="28"/>
        </w:rPr>
        <w:t>Purpose of the work</w:t>
      </w:r>
      <w:r>
        <w:rPr>
          <w:b/>
          <w:sz w:val="28"/>
          <w:szCs w:val="28"/>
        </w:rPr>
        <w:t>:</w:t>
      </w:r>
      <w:r>
        <w:rPr>
          <w:sz w:val="28"/>
          <w:szCs w:val="28"/>
        </w:rPr>
        <w:t xml:space="preserve"> Within the practical work, students will grasp concepts, terminology, general information, etiology, pathogenesis, classification of dentofacial maxillary anomalies and deformities in sagittal, vertical, and transversal planes. They will also understand the indications and contraindications for orthognathic surgical treatment. The session will review the clinical anatomy of the oro-maxillo-facial region, adjacent anatomical structures, and their relationships.</w:t>
      </w:r>
    </w:p>
    <w:p w14:paraId="067F3B0C" w14:textId="77777777" w:rsidR="00E75A8B" w:rsidRDefault="00BE1B49">
      <w:pPr>
        <w:tabs>
          <w:tab w:val="left" w:pos="142"/>
        </w:tabs>
        <w:ind w:left="-180" w:right="193"/>
        <w:rPr>
          <w:sz w:val="28"/>
          <w:szCs w:val="28"/>
        </w:rPr>
      </w:pPr>
      <w:r>
        <w:rPr>
          <w:b/>
          <w:sz w:val="28"/>
          <w:szCs w:val="28"/>
        </w:rPr>
        <w:t>Training format and duration:</w:t>
      </w:r>
      <w:r>
        <w:rPr>
          <w:sz w:val="28"/>
          <w:szCs w:val="28"/>
        </w:rPr>
        <w:t xml:space="preserve"> Seminar and practical work, 225 minutes.</w:t>
      </w:r>
    </w:p>
    <w:p w14:paraId="23E7979B" w14:textId="77777777" w:rsidR="00E75A8B" w:rsidRDefault="00E75A8B" w:rsidP="00BE1B49">
      <w:pPr>
        <w:tabs>
          <w:tab w:val="left" w:pos="142"/>
        </w:tabs>
        <w:ind w:right="193"/>
        <w:jc w:val="both"/>
        <w:rPr>
          <w:b/>
          <w:sz w:val="28"/>
          <w:szCs w:val="28"/>
        </w:rPr>
      </w:pPr>
    </w:p>
    <w:p w14:paraId="06AFDB5F" w14:textId="1030BC55" w:rsidR="00E75A8B" w:rsidRDefault="00BE1B49">
      <w:pPr>
        <w:tabs>
          <w:tab w:val="left" w:pos="142"/>
        </w:tabs>
        <w:ind w:left="-180" w:right="193"/>
        <w:jc w:val="center"/>
        <w:rPr>
          <w:b/>
          <w:sz w:val="28"/>
          <w:szCs w:val="28"/>
        </w:rPr>
      </w:pPr>
      <w:r>
        <w:rPr>
          <w:b/>
          <w:sz w:val="28"/>
          <w:szCs w:val="28"/>
        </w:rPr>
        <w:t>Questions</w:t>
      </w:r>
    </w:p>
    <w:p w14:paraId="237F789F" w14:textId="77777777" w:rsidR="00E75A8B" w:rsidRDefault="00E75A8B">
      <w:pPr>
        <w:tabs>
          <w:tab w:val="left" w:pos="142"/>
        </w:tabs>
        <w:ind w:left="-180" w:right="193"/>
        <w:jc w:val="center"/>
        <w:rPr>
          <w:b/>
          <w:sz w:val="28"/>
          <w:szCs w:val="28"/>
        </w:rPr>
      </w:pPr>
    </w:p>
    <w:p w14:paraId="6C432C93" w14:textId="77777777" w:rsidR="00E75A8B" w:rsidRPr="00BE1B49" w:rsidRDefault="00BE1B49">
      <w:pPr>
        <w:tabs>
          <w:tab w:val="left" w:pos="142"/>
        </w:tabs>
        <w:ind w:left="-180" w:right="193"/>
        <w:rPr>
          <w:sz w:val="24"/>
          <w:szCs w:val="24"/>
        </w:rPr>
      </w:pPr>
      <w:r w:rsidRPr="00BE1B49">
        <w:rPr>
          <w:b/>
          <w:sz w:val="24"/>
          <w:szCs w:val="24"/>
        </w:rPr>
        <w:t xml:space="preserve">1. </w:t>
      </w:r>
      <w:r w:rsidRPr="00BE1B49">
        <w:rPr>
          <w:sz w:val="24"/>
          <w:szCs w:val="24"/>
        </w:rPr>
        <w:t>Dentofacial anomalies and deformities in sagittal, vertical, and transversal planes. General information. Etiology. Pathogenesis. Classification. Indications and contraindications for orthognathic surgical treatment.</w:t>
      </w:r>
    </w:p>
    <w:p w14:paraId="6811E1CF" w14:textId="77777777" w:rsidR="00E75A8B" w:rsidRPr="00BE1B49" w:rsidRDefault="00BE1B49">
      <w:pPr>
        <w:tabs>
          <w:tab w:val="left" w:pos="142"/>
        </w:tabs>
        <w:ind w:left="-180" w:right="193"/>
        <w:rPr>
          <w:sz w:val="24"/>
          <w:szCs w:val="24"/>
        </w:rPr>
      </w:pPr>
      <w:r w:rsidRPr="00BE1B49">
        <w:rPr>
          <w:sz w:val="24"/>
          <w:szCs w:val="24"/>
        </w:rPr>
        <w:t>2. Clinical and paraclinical examination of patients with dentofacial anomalies. Diagnosis. Treatment objectives. Treatment planning. Stages of dentofacial anomaly treatment: establishing the diagnosis and surgical-orthodontic therapeutic approach; pre-surgical orthodontic treatment, surgical treatment, post-surgical orthodontic treatment, associated treatments.</w:t>
      </w:r>
    </w:p>
    <w:p w14:paraId="1110BD4F" w14:textId="77777777" w:rsidR="00E75A8B" w:rsidRPr="00BE1B49" w:rsidRDefault="00BE1B49">
      <w:pPr>
        <w:tabs>
          <w:tab w:val="left" w:pos="142"/>
        </w:tabs>
        <w:ind w:left="-180" w:right="193"/>
        <w:rPr>
          <w:sz w:val="24"/>
          <w:szCs w:val="24"/>
        </w:rPr>
      </w:pPr>
      <w:r w:rsidRPr="00BE1B49">
        <w:rPr>
          <w:sz w:val="24"/>
          <w:szCs w:val="24"/>
        </w:rPr>
        <w:t>3. Surgical dento-alveolar methods in orthodontic treatment. Tooth extractions. Surgical exposure of impacted teeth. Orthodontic implants. Osseous pliability. Soft tissue plasty (mucogingival surgery, vestibuloplasty, frenoplasty). Specifics of implant treatment in dento-alveolar anomalies accompanied by primary anodontia.</w:t>
      </w:r>
    </w:p>
    <w:p w14:paraId="4A3B43E2" w14:textId="77777777" w:rsidR="00E75A8B" w:rsidRPr="00BE1B49" w:rsidRDefault="00BE1B49">
      <w:pPr>
        <w:tabs>
          <w:tab w:val="left" w:pos="142"/>
        </w:tabs>
        <w:ind w:left="-180" w:right="193"/>
        <w:rPr>
          <w:sz w:val="24"/>
          <w:szCs w:val="24"/>
        </w:rPr>
      </w:pPr>
      <w:r w:rsidRPr="00BE1B49">
        <w:rPr>
          <w:sz w:val="24"/>
          <w:szCs w:val="24"/>
        </w:rPr>
        <w:t>4. Surgical techniques for mandibular osteotomy. Sagittal ramus osteotomy (Obwegeser-Dal Pont). Surgical intervention planning. Surgical protocol. Complications.</w:t>
      </w:r>
    </w:p>
    <w:p w14:paraId="5EA81A2E" w14:textId="77777777" w:rsidR="00E75A8B" w:rsidRPr="00BE1B49" w:rsidRDefault="00BE1B49">
      <w:pPr>
        <w:tabs>
          <w:tab w:val="left" w:pos="142"/>
        </w:tabs>
        <w:ind w:left="-180" w:right="193"/>
        <w:rPr>
          <w:sz w:val="24"/>
          <w:szCs w:val="24"/>
        </w:rPr>
      </w:pPr>
      <w:r w:rsidRPr="00BE1B49">
        <w:rPr>
          <w:sz w:val="24"/>
          <w:szCs w:val="24"/>
        </w:rPr>
        <w:t>5. Genioplasty. Surgical intervention planning. Surgical protocol. Complications.</w:t>
      </w:r>
    </w:p>
    <w:p w14:paraId="720131D2" w14:textId="77777777" w:rsidR="00E75A8B" w:rsidRPr="00BE1B49" w:rsidRDefault="00BE1B49">
      <w:pPr>
        <w:tabs>
          <w:tab w:val="left" w:pos="142"/>
        </w:tabs>
        <w:ind w:left="-180" w:right="193"/>
        <w:rPr>
          <w:sz w:val="24"/>
          <w:szCs w:val="24"/>
        </w:rPr>
      </w:pPr>
      <w:r w:rsidRPr="00BE1B49">
        <w:rPr>
          <w:sz w:val="24"/>
          <w:szCs w:val="24"/>
        </w:rPr>
        <w:t>6. Surgical techniques for maxillary osteotomy. Le Fort I osteotomy. Surgical intervention planning. Surgical protocol. Complications.</w:t>
      </w:r>
    </w:p>
    <w:p w14:paraId="566C89AC" w14:textId="0DD24FA2" w:rsidR="00E75A8B" w:rsidRPr="00BE1B49" w:rsidRDefault="00BE1B49" w:rsidP="00BE1B49">
      <w:pPr>
        <w:tabs>
          <w:tab w:val="left" w:pos="142"/>
        </w:tabs>
        <w:ind w:left="-180" w:right="193"/>
        <w:rPr>
          <w:sz w:val="24"/>
          <w:szCs w:val="24"/>
        </w:rPr>
      </w:pPr>
      <w:r w:rsidRPr="00BE1B49">
        <w:rPr>
          <w:sz w:val="24"/>
          <w:szCs w:val="24"/>
        </w:rPr>
        <w:t>7. Surgical treatment of dentofacial anomalies and deformities in sagittal, vertical, and transversal planes. Etiology. Pathogenesis. Diagnosis. Clinical presentation. Preoperative preparation. Surgical treatment. Postoperative care.</w:t>
      </w:r>
    </w:p>
    <w:p w14:paraId="1CEA63FA" w14:textId="77777777" w:rsidR="00E75A8B" w:rsidRDefault="00E75A8B">
      <w:pPr>
        <w:tabs>
          <w:tab w:val="left" w:pos="142"/>
        </w:tabs>
        <w:ind w:left="-180" w:right="193"/>
        <w:rPr>
          <w:b/>
          <w:i/>
          <w:sz w:val="28"/>
          <w:szCs w:val="28"/>
        </w:rPr>
      </w:pPr>
    </w:p>
    <w:p w14:paraId="670A3526" w14:textId="77777777" w:rsidR="00E75A8B" w:rsidRDefault="00BE1B49">
      <w:pPr>
        <w:ind w:left="-180" w:right="74" w:hanging="284"/>
        <w:rPr>
          <w:b/>
          <w:i/>
        </w:rPr>
      </w:pPr>
      <w:r>
        <w:rPr>
          <w:b/>
          <w:i/>
        </w:rPr>
        <w:t>Recommended bibliography:</w:t>
      </w:r>
    </w:p>
    <w:p w14:paraId="0DA5F003" w14:textId="77777777" w:rsidR="00E75A8B" w:rsidRDefault="00BE1B49">
      <w:pPr>
        <w:numPr>
          <w:ilvl w:val="0"/>
          <w:numId w:val="10"/>
        </w:numPr>
        <w:tabs>
          <w:tab w:val="left" w:pos="270"/>
          <w:tab w:val="left" w:pos="851"/>
        </w:tabs>
        <w:spacing w:line="259" w:lineRule="auto"/>
        <w:ind w:left="-284" w:right="74" w:hanging="283"/>
        <w:jc w:val="both"/>
      </w:pPr>
      <w:r>
        <w:t>Alexandru Bucur, Carlos Navarro Vila, John Lowry, Julio Acero. Compendiu de chirurgie oro-maxilo-facială. Volumul II. Ed. Q Med Publishing, Bucharest, 2009, 928p.</w:t>
      </w:r>
    </w:p>
    <w:p w14:paraId="31F56A93" w14:textId="77777777" w:rsidR="00E75A8B" w:rsidRDefault="00BE1B49">
      <w:pPr>
        <w:numPr>
          <w:ilvl w:val="0"/>
          <w:numId w:val="10"/>
        </w:numPr>
        <w:tabs>
          <w:tab w:val="left" w:pos="270"/>
          <w:tab w:val="left" w:pos="851"/>
        </w:tabs>
        <w:spacing w:line="259" w:lineRule="auto"/>
        <w:ind w:left="-284" w:right="74" w:hanging="283"/>
        <w:jc w:val="both"/>
      </w:pPr>
      <w:r>
        <w:t>Corneliu Burlibașa. Oral and Maxillofacial Surgery. Medical Publishing House, Bucharest, 2007, 1312p.</w:t>
      </w:r>
    </w:p>
    <w:p w14:paraId="2F0647D2" w14:textId="77777777" w:rsidR="00E75A8B" w:rsidRDefault="00BE1B49">
      <w:pPr>
        <w:numPr>
          <w:ilvl w:val="0"/>
          <w:numId w:val="10"/>
        </w:numPr>
        <w:tabs>
          <w:tab w:val="left" w:pos="270"/>
          <w:tab w:val="left" w:pos="851"/>
        </w:tabs>
        <w:spacing w:line="259" w:lineRule="auto"/>
        <w:ind w:left="-284" w:right="74" w:hanging="283"/>
        <w:jc w:val="both"/>
      </w:pPr>
      <w:r>
        <w:t>Lars Andersson, Karl-Erik Kahnberg, Anthony Pogrel M. Oral and Maxillofacial Surgery. Ed. Wiley- Blackwell, 2010, 1274p.</w:t>
      </w:r>
    </w:p>
    <w:p w14:paraId="1EFE0288" w14:textId="77777777" w:rsidR="00E75A8B" w:rsidRDefault="00BE1B49">
      <w:pPr>
        <w:numPr>
          <w:ilvl w:val="0"/>
          <w:numId w:val="10"/>
        </w:numPr>
        <w:tabs>
          <w:tab w:val="left" w:pos="270"/>
          <w:tab w:val="left" w:pos="851"/>
        </w:tabs>
        <w:spacing w:line="259" w:lineRule="auto"/>
        <w:ind w:left="-284" w:right="74" w:hanging="283"/>
        <w:jc w:val="both"/>
      </w:pPr>
      <w:r>
        <w:t>Proffit W. R., Fields Jr H. W., Sarver D. M. Contemporary Orthodontics. Fourth Edition. Mosby Elsevier, Canada, 2007, 751p.</w:t>
      </w:r>
    </w:p>
    <w:p w14:paraId="11B3DA93" w14:textId="77777777" w:rsidR="00E75A8B" w:rsidRDefault="00BE1B49">
      <w:pPr>
        <w:numPr>
          <w:ilvl w:val="0"/>
          <w:numId w:val="10"/>
        </w:numPr>
        <w:tabs>
          <w:tab w:val="left" w:pos="270"/>
          <w:tab w:val="left" w:pos="851"/>
        </w:tabs>
        <w:spacing w:line="259" w:lineRule="auto"/>
        <w:ind w:left="-284" w:right="74" w:hanging="283"/>
        <w:jc w:val="both"/>
      </w:pPr>
      <w:r>
        <w:t>Кулакова А. А., Робустовой Т. Г.. Surgical Dentistry and Maxillofacial Surgery National Guide. Publishing Group GEOTAR-Media, Moscow, 2010, 921p.</w:t>
      </w:r>
    </w:p>
    <w:p w14:paraId="3BD4F199" w14:textId="77777777" w:rsidR="00E75A8B" w:rsidRDefault="00BE1B49">
      <w:pPr>
        <w:numPr>
          <w:ilvl w:val="0"/>
          <w:numId w:val="10"/>
        </w:numPr>
        <w:tabs>
          <w:tab w:val="left" w:pos="270"/>
          <w:tab w:val="left" w:pos="851"/>
        </w:tabs>
        <w:spacing w:line="259" w:lineRule="auto"/>
        <w:ind w:left="-284" w:right="74" w:hanging="283"/>
      </w:pPr>
      <w:r>
        <w:t>Hupp James R., Ellis III Edward, Tucker Myron R. Contemporary Oral and Maxillofacial Surgery. Fifth Edition. Mosby Elsevier, 2008.</w:t>
      </w:r>
    </w:p>
    <w:p w14:paraId="73455D43" w14:textId="77777777" w:rsidR="00E75A8B" w:rsidRDefault="00E75A8B">
      <w:pPr>
        <w:pStyle w:val="Title"/>
        <w:ind w:left="-180" w:right="74"/>
        <w:rPr>
          <w:b w:val="0"/>
          <w:sz w:val="20"/>
          <w:szCs w:val="20"/>
        </w:rPr>
      </w:pPr>
    </w:p>
    <w:sectPr w:rsidR="00E75A8B">
      <w:headerReference w:type="default" r:id="rId7"/>
      <w:pgSz w:w="11906" w:h="16838"/>
      <w:pgMar w:top="1523" w:right="656" w:bottom="851"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6135" w14:textId="77777777" w:rsidR="009F5BBB" w:rsidRDefault="009F5BBB">
      <w:r>
        <w:separator/>
      </w:r>
    </w:p>
  </w:endnote>
  <w:endnote w:type="continuationSeparator" w:id="0">
    <w:p w14:paraId="29402D25" w14:textId="77777777" w:rsidR="009F5BBB" w:rsidRDefault="009F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3D63" w14:textId="77777777" w:rsidR="009F5BBB" w:rsidRDefault="009F5BBB">
      <w:r>
        <w:separator/>
      </w:r>
    </w:p>
  </w:footnote>
  <w:footnote w:type="continuationSeparator" w:id="0">
    <w:p w14:paraId="51C883C7" w14:textId="77777777" w:rsidR="009F5BBB" w:rsidRDefault="009F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F62B" w14:textId="06659828" w:rsidR="00E75A8B" w:rsidRDefault="0038671D">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8240" behindDoc="0" locked="0" layoutInCell="1" hidden="0" allowOverlap="1" wp14:anchorId="524D3BA3" wp14:editId="028AF746">
              <wp:simplePos x="0" y="0"/>
              <wp:positionH relativeFrom="margin">
                <wp:align>right</wp:align>
              </wp:positionH>
              <wp:positionV relativeFrom="paragraph">
                <wp:posOffset>107315</wp:posOffset>
              </wp:positionV>
              <wp:extent cx="6791325" cy="9650095"/>
              <wp:effectExtent l="0" t="0" r="28575" b="27305"/>
              <wp:wrapNone/>
              <wp:docPr id="1" name="Rectangle 1"/>
              <wp:cNvGraphicFramePr/>
              <a:graphic xmlns:a="http://schemas.openxmlformats.org/drawingml/2006/main">
                <a:graphicData uri="http://schemas.microsoft.com/office/word/2010/wordprocessingShape">
                  <wps:wsp>
                    <wps:cNvSpPr/>
                    <wps:spPr>
                      <a:xfrm>
                        <a:off x="0" y="0"/>
                        <a:ext cx="6791325" cy="9650095"/>
                      </a:xfrm>
                      <a:prstGeom prst="rect">
                        <a:avLst/>
                      </a:prstGeom>
                      <a:noFill/>
                      <a:ln w="9525" cap="flat" cmpd="sng">
                        <a:solidFill>
                          <a:srgbClr val="000000"/>
                        </a:solidFill>
                        <a:prstDash val="solid"/>
                        <a:miter lim="800000"/>
                        <a:headEnd type="none" w="sm" len="sm"/>
                        <a:tailEnd type="none" w="sm" len="sm"/>
                      </a:ln>
                    </wps:spPr>
                    <wps:txbx>
                      <w:txbxContent>
                        <w:p w14:paraId="2B2A682B" w14:textId="77777777" w:rsidR="00E75A8B" w:rsidRDefault="00E75A8B">
                          <w:pPr>
                            <w:textDirection w:val="btLr"/>
                          </w:pPr>
                        </w:p>
                      </w:txbxContent>
                    </wps:txbx>
                    <wps:bodyPr spcFirstLastPara="1" wrap="square" lIns="91425" tIns="91425" rIns="91425" bIns="91425" anchor="ctr" anchorCtr="0">
                      <a:noAutofit/>
                    </wps:bodyPr>
                  </wps:wsp>
                </a:graphicData>
              </a:graphic>
            </wp:anchor>
          </w:drawing>
        </mc:Choice>
        <mc:Fallback>
          <w:pict>
            <v:rect w14:anchorId="524D3BA3" id="Rectangle 1" o:spid="_x0000_s1026" style="position:absolute;margin-left:483.55pt;margin-top:8.45pt;width:534.75pt;height:759.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" filled="f">
              <v:stroke startarrowwidth="narrow" startarrowlength="short" endarrowwidth="narrow" endarrowlength="short"/>
              <v:textbox inset="2.53958mm,2.53958mm,2.53958mm,2.53958mm">
                <w:txbxContent>
                  <w:p w14:paraId="2B2A682B" w14:textId="77777777" w:rsidR="00E75A8B" w:rsidRDefault="00E75A8B">
                    <w:pPr>
                      <w:textDirection w:val="btLr"/>
                    </w:pPr>
                  </w:p>
                </w:txbxContent>
              </v:textbox>
              <w10:wrap anchorx="margin"/>
            </v:rect>
          </w:pict>
        </mc:Fallback>
      </mc:AlternateContent>
    </w:r>
  </w:p>
  <w:tbl>
    <w:tblPr>
      <w:tblStyle w:val="a"/>
      <w:tblW w:w="10658" w:type="dxa"/>
      <w:tblInd w:w="-648" w:type="dxa"/>
      <w:tblLayout w:type="fixed"/>
      <w:tblLook w:val="0000" w:firstRow="0" w:lastRow="0" w:firstColumn="0" w:lastColumn="0" w:noHBand="0" w:noVBand="0"/>
    </w:tblPr>
    <w:tblGrid>
      <w:gridCol w:w="1178"/>
      <w:gridCol w:w="7702"/>
      <w:gridCol w:w="740"/>
      <w:gridCol w:w="1038"/>
    </w:tblGrid>
    <w:tr w:rsidR="00E75A8B" w14:paraId="57706763" w14:textId="77777777">
      <w:trPr>
        <w:cantSplit/>
        <w:trHeight w:val="582"/>
        <w:tblHeader/>
      </w:trPr>
      <w:tc>
        <w:tcPr>
          <w:tcW w:w="1178" w:type="dxa"/>
          <w:vMerge w:val="restart"/>
          <w:tcBorders>
            <w:top w:val="nil"/>
            <w:right w:val="single" w:sz="4" w:space="0" w:color="000000"/>
          </w:tcBorders>
          <w:vAlign w:val="center"/>
        </w:tcPr>
        <w:p w14:paraId="17D5A03F" w14:textId="55645D8C" w:rsidR="00E75A8B" w:rsidRDefault="00BE1B49">
          <w:pPr>
            <w:pBdr>
              <w:top w:val="nil"/>
              <w:left w:val="nil"/>
              <w:bottom w:val="nil"/>
              <w:right w:val="nil"/>
              <w:between w:val="nil"/>
            </w:pBdr>
            <w:tabs>
              <w:tab w:val="center" w:pos="4844"/>
              <w:tab w:val="right" w:pos="9689"/>
            </w:tabs>
            <w:rPr>
              <w:color w:val="000000"/>
            </w:rPr>
          </w:pPr>
          <w:r>
            <w:rPr>
              <w:noProof/>
              <w:color w:val="000000"/>
              <w:sz w:val="16"/>
              <w:szCs w:val="16"/>
            </w:rPr>
            <w:drawing>
              <wp:inline distT="0" distB="0" distL="0" distR="0" wp14:anchorId="313A4525" wp14:editId="4F76C95E">
                <wp:extent cx="561975" cy="8286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975" cy="828675"/>
                        </a:xfrm>
                        <a:prstGeom prst="rect">
                          <a:avLst/>
                        </a:prstGeom>
                        <a:ln/>
                      </pic:spPr>
                    </pic:pic>
                  </a:graphicData>
                </a:graphic>
              </wp:inline>
            </w:drawing>
          </w:r>
        </w:p>
      </w:tc>
      <w:tc>
        <w:tcPr>
          <w:tcW w:w="7702" w:type="dxa"/>
          <w:vMerge w:val="restart"/>
          <w:tcBorders>
            <w:top w:val="single" w:sz="4" w:space="0" w:color="000000"/>
            <w:left w:val="single" w:sz="4" w:space="0" w:color="000000"/>
            <w:right w:val="single" w:sz="4" w:space="0" w:color="000000"/>
          </w:tcBorders>
          <w:vAlign w:val="center"/>
        </w:tcPr>
        <w:p w14:paraId="79715571" w14:textId="77777777" w:rsidR="00E75A8B" w:rsidRDefault="00BE1B49">
          <w:pPr>
            <w:pBdr>
              <w:top w:val="nil"/>
              <w:left w:val="nil"/>
              <w:bottom w:val="nil"/>
              <w:right w:val="nil"/>
              <w:between w:val="nil"/>
            </w:pBdr>
            <w:tabs>
              <w:tab w:val="center" w:pos="4819"/>
              <w:tab w:val="right" w:pos="9638"/>
            </w:tabs>
            <w:jc w:val="center"/>
            <w:rPr>
              <w:b/>
              <w:smallCaps/>
              <w:color w:val="000000"/>
            </w:rPr>
          </w:pPr>
          <w:r>
            <w:rPr>
              <w:b/>
              <w:smallCaps/>
              <w:color w:val="000000"/>
              <w:sz w:val="22"/>
              <w:szCs w:val="22"/>
            </w:rPr>
            <w:t>Catedra de chirurgie oro-maxilo-facialĂ și implantologie oralĂ „arsenie guțan”</w:t>
          </w:r>
        </w:p>
      </w:tc>
      <w:tc>
        <w:tcPr>
          <w:tcW w:w="740" w:type="dxa"/>
          <w:tcBorders>
            <w:left w:val="single" w:sz="4" w:space="0" w:color="000000"/>
            <w:bottom w:val="single" w:sz="4" w:space="0" w:color="000000"/>
          </w:tcBorders>
          <w:vAlign w:val="center"/>
        </w:tcPr>
        <w:p w14:paraId="0BE7D7F9" w14:textId="77777777" w:rsidR="00E75A8B" w:rsidRDefault="00BE1B49">
          <w:pPr>
            <w:pBdr>
              <w:top w:val="nil"/>
              <w:left w:val="nil"/>
              <w:bottom w:val="nil"/>
              <w:right w:val="nil"/>
              <w:between w:val="nil"/>
            </w:pBdr>
            <w:tabs>
              <w:tab w:val="center" w:pos="4819"/>
              <w:tab w:val="right" w:pos="9638"/>
            </w:tabs>
            <w:rPr>
              <w:color w:val="000000"/>
              <w:sz w:val="24"/>
              <w:szCs w:val="24"/>
            </w:rPr>
          </w:pPr>
          <w:r>
            <w:rPr>
              <w:b/>
              <w:color w:val="000000"/>
              <w:sz w:val="16"/>
              <w:szCs w:val="16"/>
            </w:rPr>
            <w:t>REД.:</w:t>
          </w:r>
        </w:p>
      </w:tc>
      <w:tc>
        <w:tcPr>
          <w:tcW w:w="1038" w:type="dxa"/>
          <w:tcBorders>
            <w:left w:val="single" w:sz="4" w:space="0" w:color="000000"/>
            <w:bottom w:val="single" w:sz="4" w:space="0" w:color="000000"/>
          </w:tcBorders>
          <w:vAlign w:val="center"/>
        </w:tcPr>
        <w:p w14:paraId="5855321D" w14:textId="77777777" w:rsidR="00E75A8B" w:rsidRDefault="00BE1B49">
          <w:pPr>
            <w:pBdr>
              <w:top w:val="nil"/>
              <w:left w:val="nil"/>
              <w:bottom w:val="nil"/>
              <w:right w:val="nil"/>
              <w:between w:val="nil"/>
            </w:pBdr>
            <w:tabs>
              <w:tab w:val="center" w:pos="4819"/>
              <w:tab w:val="right" w:pos="9638"/>
            </w:tabs>
            <w:rPr>
              <w:color w:val="000000"/>
              <w:sz w:val="24"/>
              <w:szCs w:val="24"/>
            </w:rPr>
          </w:pPr>
          <w:r>
            <w:rPr>
              <w:color w:val="000000"/>
              <w:sz w:val="24"/>
              <w:szCs w:val="24"/>
            </w:rPr>
            <w:t>1</w:t>
          </w:r>
        </w:p>
      </w:tc>
    </w:tr>
    <w:tr w:rsidR="00E75A8B" w14:paraId="10306521" w14:textId="77777777">
      <w:trPr>
        <w:cantSplit/>
        <w:trHeight w:val="204"/>
        <w:tblHeader/>
      </w:trPr>
      <w:tc>
        <w:tcPr>
          <w:tcW w:w="1178" w:type="dxa"/>
          <w:vMerge/>
          <w:tcBorders>
            <w:top w:val="nil"/>
            <w:right w:val="single" w:sz="4" w:space="0" w:color="000000"/>
          </w:tcBorders>
          <w:vAlign w:val="center"/>
        </w:tcPr>
        <w:p w14:paraId="0E3B2D8A" w14:textId="77777777" w:rsidR="00E75A8B" w:rsidRDefault="00E75A8B">
          <w:pPr>
            <w:widowControl w:val="0"/>
            <w:pBdr>
              <w:top w:val="nil"/>
              <w:left w:val="nil"/>
              <w:bottom w:val="nil"/>
              <w:right w:val="nil"/>
              <w:between w:val="nil"/>
            </w:pBdr>
            <w:spacing w:line="276" w:lineRule="auto"/>
            <w:rPr>
              <w:color w:val="000000"/>
              <w:sz w:val="24"/>
              <w:szCs w:val="24"/>
            </w:rPr>
          </w:pPr>
        </w:p>
      </w:tc>
      <w:tc>
        <w:tcPr>
          <w:tcW w:w="7702" w:type="dxa"/>
          <w:vMerge/>
          <w:tcBorders>
            <w:top w:val="single" w:sz="4" w:space="0" w:color="000000"/>
            <w:left w:val="single" w:sz="4" w:space="0" w:color="000000"/>
            <w:right w:val="single" w:sz="4" w:space="0" w:color="000000"/>
          </w:tcBorders>
          <w:vAlign w:val="center"/>
        </w:tcPr>
        <w:p w14:paraId="0F4EC22E" w14:textId="77777777" w:rsidR="00E75A8B" w:rsidRDefault="00E75A8B">
          <w:pPr>
            <w:widowControl w:val="0"/>
            <w:pBdr>
              <w:top w:val="nil"/>
              <w:left w:val="nil"/>
              <w:bottom w:val="nil"/>
              <w:right w:val="nil"/>
              <w:between w:val="nil"/>
            </w:pBdr>
            <w:spacing w:line="276" w:lineRule="auto"/>
            <w:rPr>
              <w:color w:val="000000"/>
              <w:sz w:val="24"/>
              <w:szCs w:val="24"/>
            </w:rPr>
          </w:pPr>
        </w:p>
      </w:tc>
      <w:tc>
        <w:tcPr>
          <w:tcW w:w="740" w:type="dxa"/>
          <w:tcBorders>
            <w:top w:val="single" w:sz="4" w:space="0" w:color="000000"/>
            <w:left w:val="single" w:sz="4" w:space="0" w:color="000000"/>
            <w:bottom w:val="single" w:sz="4" w:space="0" w:color="000000"/>
          </w:tcBorders>
          <w:vAlign w:val="center"/>
        </w:tcPr>
        <w:p w14:paraId="5B7C1748" w14:textId="77777777" w:rsidR="00E75A8B" w:rsidRDefault="00BE1B49">
          <w:pPr>
            <w:pBdr>
              <w:top w:val="nil"/>
              <w:left w:val="nil"/>
              <w:bottom w:val="nil"/>
              <w:right w:val="nil"/>
              <w:between w:val="nil"/>
            </w:pBdr>
            <w:tabs>
              <w:tab w:val="center" w:pos="4844"/>
              <w:tab w:val="right" w:pos="9689"/>
            </w:tabs>
            <w:rPr>
              <w:color w:val="000000"/>
              <w:sz w:val="16"/>
              <w:szCs w:val="16"/>
            </w:rPr>
          </w:pPr>
          <w:r>
            <w:rPr>
              <w:color w:val="000000"/>
              <w:sz w:val="16"/>
              <w:szCs w:val="16"/>
            </w:rPr>
            <w:t>DATA:</w:t>
          </w:r>
        </w:p>
      </w:tc>
      <w:tc>
        <w:tcPr>
          <w:tcW w:w="1038" w:type="dxa"/>
          <w:tcBorders>
            <w:top w:val="single" w:sz="4" w:space="0" w:color="000000"/>
            <w:left w:val="single" w:sz="4" w:space="0" w:color="000000"/>
            <w:bottom w:val="single" w:sz="4" w:space="0" w:color="000000"/>
          </w:tcBorders>
          <w:vAlign w:val="center"/>
        </w:tcPr>
        <w:p w14:paraId="42960451" w14:textId="77777777" w:rsidR="00E75A8B" w:rsidRDefault="00E75A8B">
          <w:pPr>
            <w:pBdr>
              <w:top w:val="nil"/>
              <w:left w:val="nil"/>
              <w:bottom w:val="nil"/>
              <w:right w:val="nil"/>
              <w:between w:val="nil"/>
            </w:pBdr>
            <w:tabs>
              <w:tab w:val="center" w:pos="4819"/>
              <w:tab w:val="right" w:pos="9638"/>
            </w:tabs>
            <w:rPr>
              <w:color w:val="000000"/>
              <w:sz w:val="24"/>
              <w:szCs w:val="24"/>
            </w:rPr>
          </w:pPr>
        </w:p>
      </w:tc>
    </w:tr>
    <w:tr w:rsidR="00E75A8B" w14:paraId="4E2AD970" w14:textId="77777777">
      <w:trPr>
        <w:cantSplit/>
        <w:trHeight w:val="314"/>
        <w:tblHeader/>
      </w:trPr>
      <w:tc>
        <w:tcPr>
          <w:tcW w:w="1178" w:type="dxa"/>
          <w:vMerge/>
          <w:tcBorders>
            <w:top w:val="nil"/>
            <w:right w:val="single" w:sz="4" w:space="0" w:color="000000"/>
          </w:tcBorders>
          <w:vAlign w:val="center"/>
        </w:tcPr>
        <w:p w14:paraId="2BA46454" w14:textId="77777777" w:rsidR="00E75A8B" w:rsidRDefault="00E75A8B">
          <w:pPr>
            <w:widowControl w:val="0"/>
            <w:pBdr>
              <w:top w:val="nil"/>
              <w:left w:val="nil"/>
              <w:bottom w:val="nil"/>
              <w:right w:val="nil"/>
              <w:between w:val="nil"/>
            </w:pBdr>
            <w:spacing w:line="276" w:lineRule="auto"/>
            <w:rPr>
              <w:color w:val="000000"/>
              <w:sz w:val="24"/>
              <w:szCs w:val="24"/>
            </w:rPr>
          </w:pPr>
        </w:p>
      </w:tc>
      <w:tc>
        <w:tcPr>
          <w:tcW w:w="7702" w:type="dxa"/>
          <w:vMerge/>
          <w:tcBorders>
            <w:top w:val="single" w:sz="4" w:space="0" w:color="000000"/>
            <w:left w:val="single" w:sz="4" w:space="0" w:color="000000"/>
            <w:right w:val="single" w:sz="4" w:space="0" w:color="000000"/>
          </w:tcBorders>
          <w:vAlign w:val="center"/>
        </w:tcPr>
        <w:p w14:paraId="5CA9ACFA" w14:textId="77777777" w:rsidR="00E75A8B" w:rsidRDefault="00E75A8B">
          <w:pPr>
            <w:widowControl w:val="0"/>
            <w:pBdr>
              <w:top w:val="nil"/>
              <w:left w:val="nil"/>
              <w:bottom w:val="nil"/>
              <w:right w:val="nil"/>
              <w:between w:val="nil"/>
            </w:pBdr>
            <w:spacing w:line="276" w:lineRule="auto"/>
            <w:rPr>
              <w:color w:val="000000"/>
              <w:sz w:val="24"/>
              <w:szCs w:val="24"/>
            </w:rPr>
          </w:pPr>
        </w:p>
      </w:tc>
      <w:tc>
        <w:tcPr>
          <w:tcW w:w="1778" w:type="dxa"/>
          <w:gridSpan w:val="2"/>
          <w:tcBorders>
            <w:top w:val="single" w:sz="4" w:space="0" w:color="000000"/>
            <w:left w:val="single" w:sz="4" w:space="0" w:color="000000"/>
            <w:bottom w:val="single" w:sz="4" w:space="0" w:color="000000"/>
          </w:tcBorders>
          <w:vAlign w:val="center"/>
        </w:tcPr>
        <w:p w14:paraId="745DD114" w14:textId="77777777" w:rsidR="00E75A8B" w:rsidRDefault="00BE1B49">
          <w:pPr>
            <w:pBdr>
              <w:top w:val="nil"/>
              <w:left w:val="nil"/>
              <w:bottom w:val="nil"/>
              <w:right w:val="nil"/>
              <w:between w:val="nil"/>
            </w:pBdr>
            <w:tabs>
              <w:tab w:val="center" w:pos="4819"/>
              <w:tab w:val="right" w:pos="9638"/>
            </w:tabs>
            <w:rPr>
              <w:color w:val="000000"/>
              <w:sz w:val="24"/>
              <w:szCs w:val="24"/>
            </w:rPr>
          </w:pPr>
          <w:r>
            <w:rPr>
              <w:b/>
              <w:color w:val="000000"/>
              <w:sz w:val="16"/>
              <w:szCs w:val="16"/>
            </w:rPr>
            <w:t>Pag. 1/16</w:t>
          </w:r>
        </w:p>
      </w:tc>
    </w:tr>
  </w:tbl>
  <w:p w14:paraId="5CE46A30" w14:textId="77777777" w:rsidR="00E75A8B" w:rsidRDefault="00E75A8B">
    <w:pPr>
      <w:pBdr>
        <w:top w:val="nil"/>
        <w:left w:val="nil"/>
        <w:bottom w:val="nil"/>
        <w:right w:val="nil"/>
        <w:between w:val="nil"/>
      </w:pBdr>
      <w:tabs>
        <w:tab w:val="center" w:pos="4844"/>
        <w:tab w:val="right" w:pos="968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FF2"/>
    <w:multiLevelType w:val="multilevel"/>
    <w:tmpl w:val="33FCB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25CDE"/>
    <w:multiLevelType w:val="multilevel"/>
    <w:tmpl w:val="FDA43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83446"/>
    <w:multiLevelType w:val="multilevel"/>
    <w:tmpl w:val="38CA1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920BC"/>
    <w:multiLevelType w:val="multilevel"/>
    <w:tmpl w:val="F3C46FEE"/>
    <w:lvl w:ilvl="0">
      <w:start w:val="1"/>
      <w:numFmt w:val="decimal"/>
      <w:lvlText w:val="%1."/>
      <w:lvlJc w:val="left"/>
      <w:pPr>
        <w:ind w:left="10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C850D8F"/>
    <w:multiLevelType w:val="multilevel"/>
    <w:tmpl w:val="CF1AB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033898"/>
    <w:multiLevelType w:val="multilevel"/>
    <w:tmpl w:val="BD584B90"/>
    <w:lvl w:ilvl="0">
      <w:start w:val="1"/>
      <w:numFmt w:val="decimal"/>
      <w:lvlText w:val="%1."/>
      <w:lvlJc w:val="left"/>
      <w:pPr>
        <w:ind w:left="786" w:hanging="360"/>
      </w:pPr>
      <w:rPr>
        <w:b w:val="0"/>
        <w:i w:val="0"/>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5947FDB"/>
    <w:multiLevelType w:val="multilevel"/>
    <w:tmpl w:val="8334C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5F4177"/>
    <w:multiLevelType w:val="multilevel"/>
    <w:tmpl w:val="66AC3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24366C"/>
    <w:multiLevelType w:val="multilevel"/>
    <w:tmpl w:val="1640FC86"/>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5FD66D62"/>
    <w:multiLevelType w:val="multilevel"/>
    <w:tmpl w:val="283A855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0607F3C"/>
    <w:multiLevelType w:val="multilevel"/>
    <w:tmpl w:val="E7AA19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3E90789"/>
    <w:multiLevelType w:val="multilevel"/>
    <w:tmpl w:val="A7B65F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F7621FA"/>
    <w:multiLevelType w:val="hybridMultilevel"/>
    <w:tmpl w:val="4A96CEC8"/>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4"/>
  </w:num>
  <w:num w:numId="2">
    <w:abstractNumId w:val="6"/>
  </w:num>
  <w:num w:numId="3">
    <w:abstractNumId w:val="11"/>
  </w:num>
  <w:num w:numId="4">
    <w:abstractNumId w:val="10"/>
  </w:num>
  <w:num w:numId="5">
    <w:abstractNumId w:val="9"/>
  </w:num>
  <w:num w:numId="6">
    <w:abstractNumId w:val="5"/>
  </w:num>
  <w:num w:numId="7">
    <w:abstractNumId w:val="7"/>
  </w:num>
  <w:num w:numId="8">
    <w:abstractNumId w:val="1"/>
  </w:num>
  <w:num w:numId="9">
    <w:abstractNumId w:val="0"/>
  </w:num>
  <w:num w:numId="10">
    <w:abstractNumId w:val="8"/>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8B"/>
    <w:rsid w:val="000202BD"/>
    <w:rsid w:val="00354487"/>
    <w:rsid w:val="0038671D"/>
    <w:rsid w:val="009827AC"/>
    <w:rsid w:val="009F5BBB"/>
    <w:rsid w:val="00BE1B49"/>
    <w:rsid w:val="00D536B0"/>
    <w:rsid w:val="00E75A8B"/>
    <w:rsid w:val="00F1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E44CB"/>
  <w15:docId w15:val="{BE55BB3F-3E4A-4D02-B0B0-50E868C9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jc w:val="center"/>
      <w:outlineLvl w:val="1"/>
    </w:pPr>
    <w:rPr>
      <w:b/>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i/>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ListParagraph">
    <w:name w:val="List Paragraph"/>
    <w:basedOn w:val="Normal"/>
    <w:uiPriority w:val="34"/>
    <w:qFormat/>
    <w:rsid w:val="00D536B0"/>
    <w:pPr>
      <w:ind w:left="720"/>
      <w:contextualSpacing/>
    </w:pPr>
  </w:style>
  <w:style w:type="paragraph" w:styleId="Header">
    <w:name w:val="header"/>
    <w:basedOn w:val="Normal"/>
    <w:link w:val="HeaderChar"/>
    <w:uiPriority w:val="99"/>
    <w:unhideWhenUsed/>
    <w:rsid w:val="00F174C8"/>
    <w:pPr>
      <w:tabs>
        <w:tab w:val="center" w:pos="4513"/>
        <w:tab w:val="right" w:pos="9026"/>
      </w:tabs>
    </w:pPr>
  </w:style>
  <w:style w:type="character" w:customStyle="1" w:styleId="HeaderChar">
    <w:name w:val="Header Char"/>
    <w:basedOn w:val="DefaultParagraphFont"/>
    <w:link w:val="Header"/>
    <w:uiPriority w:val="99"/>
    <w:rsid w:val="00F174C8"/>
  </w:style>
  <w:style w:type="paragraph" w:styleId="Footer">
    <w:name w:val="footer"/>
    <w:basedOn w:val="Normal"/>
    <w:link w:val="FooterChar"/>
    <w:uiPriority w:val="99"/>
    <w:unhideWhenUsed/>
    <w:rsid w:val="00F174C8"/>
    <w:pPr>
      <w:tabs>
        <w:tab w:val="center" w:pos="4513"/>
        <w:tab w:val="right" w:pos="9026"/>
      </w:tabs>
    </w:pPr>
  </w:style>
  <w:style w:type="character" w:customStyle="1" w:styleId="FooterChar">
    <w:name w:val="Footer Char"/>
    <w:basedOn w:val="DefaultParagraphFont"/>
    <w:link w:val="Footer"/>
    <w:uiPriority w:val="99"/>
    <w:rsid w:val="00F1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2024-01-22T22:13:00Z</dcterms:created>
  <dcterms:modified xsi:type="dcterms:W3CDTF">2024-12-19T10:46:00Z</dcterms:modified>
</cp:coreProperties>
</file>